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6597" w14:textId="6037C5AD" w:rsidR="00786050" w:rsidRDefault="00786050" w:rsidP="00786050">
      <w:pPr>
        <w:spacing w:before="120" w:after="0"/>
        <w:jc w:val="both"/>
        <w:rPr>
          <w:rFonts w:ascii="Calibri" w:hAnsi="Calibri" w:cs="Calibri"/>
          <w:b/>
          <w:bCs/>
          <w:sz w:val="24"/>
          <w:szCs w:val="24"/>
        </w:rPr>
      </w:pPr>
      <w:r>
        <w:rPr>
          <w:rFonts w:ascii="Calibri" w:hAnsi="Calibri" w:cs="Calibri"/>
          <w:b/>
          <w:bCs/>
          <w:sz w:val="24"/>
          <w:szCs w:val="24"/>
        </w:rPr>
        <w:t>BASINA VE KAMUOYUNA</w:t>
      </w:r>
    </w:p>
    <w:p w14:paraId="546A3848" w14:textId="77777777" w:rsidR="00806425" w:rsidRPr="00786050" w:rsidRDefault="00806425" w:rsidP="00786050">
      <w:pPr>
        <w:spacing w:before="120" w:after="0"/>
        <w:jc w:val="both"/>
        <w:rPr>
          <w:rFonts w:ascii="Calibri" w:hAnsi="Calibri" w:cs="Calibri"/>
          <w:b/>
          <w:bCs/>
          <w:sz w:val="24"/>
          <w:szCs w:val="24"/>
        </w:rPr>
      </w:pPr>
      <w:r w:rsidRPr="00786050">
        <w:rPr>
          <w:rFonts w:ascii="Calibri" w:hAnsi="Calibri" w:cs="Calibri"/>
          <w:b/>
          <w:bCs/>
          <w:sz w:val="24"/>
          <w:szCs w:val="24"/>
        </w:rPr>
        <w:t>BİNDİK BİR ALAMETE GİDİYORUZ KIYAMETE!</w:t>
      </w:r>
    </w:p>
    <w:p w14:paraId="09FE079D" w14:textId="77777777" w:rsidR="00D16F95" w:rsidRPr="00786050" w:rsidRDefault="00806425" w:rsidP="00786050">
      <w:pPr>
        <w:spacing w:before="120" w:after="0"/>
        <w:jc w:val="both"/>
        <w:rPr>
          <w:rFonts w:ascii="Calibri" w:hAnsi="Calibri" w:cs="Calibri"/>
          <w:b/>
          <w:bCs/>
          <w:sz w:val="24"/>
          <w:szCs w:val="24"/>
        </w:rPr>
      </w:pPr>
      <w:r w:rsidRPr="00786050">
        <w:rPr>
          <w:rFonts w:ascii="Calibri" w:hAnsi="Calibri" w:cs="Calibri"/>
          <w:b/>
          <w:bCs/>
          <w:sz w:val="24"/>
          <w:szCs w:val="24"/>
        </w:rPr>
        <w:t>Değerli Basın Emekçileri;</w:t>
      </w:r>
    </w:p>
    <w:p w14:paraId="7176C343" w14:textId="77777777" w:rsidR="00786050" w:rsidRDefault="00B22BD6" w:rsidP="00786050">
      <w:pPr>
        <w:pStyle w:val="bbc-bm53ic"/>
        <w:shd w:val="clear" w:color="auto" w:fill="FDFDFD"/>
        <w:spacing w:before="120" w:beforeAutospacing="0" w:after="0" w:afterAutospacing="0"/>
        <w:jc w:val="both"/>
        <w:rPr>
          <w:rFonts w:ascii="Calibri" w:hAnsi="Calibri" w:cs="Calibri"/>
        </w:rPr>
      </w:pPr>
      <w:r w:rsidRPr="00786050">
        <w:rPr>
          <w:rFonts w:ascii="Calibri" w:hAnsi="Calibri" w:cs="Calibri"/>
        </w:rPr>
        <w:t>Bir kez daha 2022 ve 2023 yılı 3,5 milyon kamu emekçisinin 1,5 milyon memur emeklisinin sadece maaş artışının belirlendiği Toplu Sözleşme tarihinden altı ay sonra 2022 yılı Ocak ayı enflasyon rakamlarının açıklandığı bir günde daha birlikteyiz.</w:t>
      </w:r>
    </w:p>
    <w:p w14:paraId="742DC823" w14:textId="77777777" w:rsidR="00786050" w:rsidRDefault="00733F38" w:rsidP="00786050">
      <w:pPr>
        <w:pStyle w:val="bbc-bm53ic"/>
        <w:shd w:val="clear" w:color="auto" w:fill="FDFDFD"/>
        <w:spacing w:before="120" w:beforeAutospacing="0" w:after="0" w:afterAutospacing="0"/>
        <w:jc w:val="both"/>
        <w:rPr>
          <w:rFonts w:ascii="Calibri" w:hAnsi="Calibri" w:cs="Calibri"/>
        </w:rPr>
      </w:pPr>
      <w:r w:rsidRPr="00786050">
        <w:rPr>
          <w:rFonts w:ascii="Calibri" w:hAnsi="Calibri" w:cs="Calibri"/>
        </w:rPr>
        <w:t>Ocak ayı için dün</w:t>
      </w:r>
      <w:r w:rsidR="00806425" w:rsidRPr="00786050">
        <w:rPr>
          <w:rFonts w:ascii="Calibri" w:hAnsi="Calibri" w:cs="Calibri"/>
        </w:rPr>
        <w:t xml:space="preserve"> açıklanan enflasyon oranlarına ilişkin değerlendirmelerimizi ve sendikamız tarafından hesaplanan enflasyon rakamlarını paylaşmak için sizleri davet ettik.</w:t>
      </w:r>
      <w:r w:rsidRPr="00786050">
        <w:rPr>
          <w:rFonts w:ascii="Calibri" w:hAnsi="Calibri" w:cs="Calibri"/>
        </w:rPr>
        <w:t xml:space="preserve"> Raporumuzu sizlerle paylaşmadan önce ülke ekonomisinin gidişatı ve emekçilere yansıması üzerine kısa bir değerlendirmenin faydalı olacağını düşünüyoruz.</w:t>
      </w:r>
    </w:p>
    <w:p w14:paraId="1B63EF03" w14:textId="77777777" w:rsidR="00786050" w:rsidRDefault="00733F38" w:rsidP="00786050">
      <w:pPr>
        <w:pStyle w:val="bbc-bm53ic"/>
        <w:shd w:val="clear" w:color="auto" w:fill="FDFDFD"/>
        <w:spacing w:before="120" w:beforeAutospacing="0" w:after="0" w:afterAutospacing="0"/>
        <w:jc w:val="both"/>
        <w:rPr>
          <w:rFonts w:ascii="Calibri" w:hAnsi="Calibri" w:cs="Calibri"/>
          <w:b/>
          <w:bCs/>
        </w:rPr>
      </w:pPr>
      <w:r w:rsidRPr="00786050">
        <w:rPr>
          <w:rFonts w:ascii="Calibri" w:hAnsi="Calibri" w:cs="Calibri"/>
          <w:b/>
          <w:bCs/>
        </w:rPr>
        <w:t>Değerli Basın Emekçileri;</w:t>
      </w:r>
    </w:p>
    <w:p w14:paraId="63D50926" w14:textId="77777777" w:rsidR="00786050" w:rsidRDefault="00806425" w:rsidP="00786050">
      <w:pPr>
        <w:pStyle w:val="bbc-bm53ic"/>
        <w:shd w:val="clear" w:color="auto" w:fill="FDFDFD"/>
        <w:spacing w:before="120" w:beforeAutospacing="0" w:after="0" w:afterAutospacing="0"/>
        <w:jc w:val="both"/>
        <w:rPr>
          <w:rFonts w:ascii="Calibri" w:hAnsi="Calibri" w:cs="Calibri"/>
        </w:rPr>
      </w:pPr>
      <w:r w:rsidRPr="00786050">
        <w:rPr>
          <w:rFonts w:ascii="Calibri" w:hAnsi="Calibri" w:cs="Calibri"/>
        </w:rPr>
        <w:t xml:space="preserve">Olağanüstü günlerden geçiyoruz, ülke ekonomisinin </w:t>
      </w:r>
      <w:r w:rsidR="004B47EA" w:rsidRPr="00786050">
        <w:rPr>
          <w:rFonts w:ascii="Calibri" w:hAnsi="Calibri" w:cs="Calibri"/>
        </w:rPr>
        <w:t>tablosu</w:t>
      </w:r>
      <w:r w:rsidR="00733F38" w:rsidRPr="00786050">
        <w:rPr>
          <w:rFonts w:ascii="Calibri" w:hAnsi="Calibri" w:cs="Calibri"/>
        </w:rPr>
        <w:t xml:space="preserve"> en</w:t>
      </w:r>
      <w:r w:rsidRPr="00786050">
        <w:rPr>
          <w:rFonts w:ascii="Calibri" w:hAnsi="Calibri" w:cs="Calibri"/>
        </w:rPr>
        <w:t xml:space="preserve"> başta elektrik ve doğal gaz faturaları </w:t>
      </w:r>
      <w:r w:rsidR="004B47EA" w:rsidRPr="00786050">
        <w:rPr>
          <w:rFonts w:ascii="Calibri" w:hAnsi="Calibri" w:cs="Calibri"/>
        </w:rPr>
        <w:t>aracılığı ile</w:t>
      </w:r>
      <w:r w:rsidRPr="00786050">
        <w:rPr>
          <w:rFonts w:ascii="Calibri" w:hAnsi="Calibri" w:cs="Calibri"/>
        </w:rPr>
        <w:t xml:space="preserve"> tek tek ev ve işyerlerimize </w:t>
      </w:r>
      <w:r w:rsidR="004B47EA" w:rsidRPr="00786050">
        <w:rPr>
          <w:rFonts w:ascii="Calibri" w:hAnsi="Calibri" w:cs="Calibri"/>
        </w:rPr>
        <w:t>tebliğ ediliyor.</w:t>
      </w:r>
      <w:r w:rsidR="00B22BD6" w:rsidRPr="00786050">
        <w:rPr>
          <w:rFonts w:ascii="Calibri" w:hAnsi="Calibri" w:cs="Calibri"/>
        </w:rPr>
        <w:t xml:space="preserve"> Tüketimi zorunlu olan mal ve hizmetlerden zengin fakir ayrımı yapılmaksızın herkesten aynı oranda alınan dolaylı vergiler vergi adaletsizliğinin gözler önüne sererken, gelir dağılımı eşitsizliği artmaya davam ediyor.</w:t>
      </w:r>
      <w:r w:rsidR="004B47EA" w:rsidRPr="00786050">
        <w:rPr>
          <w:rFonts w:ascii="Calibri" w:hAnsi="Calibri" w:cs="Calibri"/>
        </w:rPr>
        <w:t xml:space="preserve"> Hayat pahalılığı, işsizlik, yoksulluk ve geleceğe dair belirsizlikler karşısında kaygılarımız her geçen gün artıyor.</w:t>
      </w:r>
    </w:p>
    <w:p w14:paraId="7ECCE672" w14:textId="77777777" w:rsidR="00786050" w:rsidRPr="00786050" w:rsidRDefault="004B47EA" w:rsidP="00786050">
      <w:pPr>
        <w:pStyle w:val="bbc-bm53ic"/>
        <w:shd w:val="clear" w:color="auto" w:fill="FDFDFD"/>
        <w:spacing w:before="120" w:beforeAutospacing="0" w:after="0" w:afterAutospacing="0"/>
        <w:jc w:val="both"/>
        <w:rPr>
          <w:rFonts w:ascii="Calibri" w:hAnsi="Calibri" w:cs="Calibri"/>
        </w:rPr>
      </w:pPr>
      <w:r w:rsidRPr="00786050">
        <w:rPr>
          <w:rFonts w:ascii="Calibri" w:hAnsi="Calibri" w:cs="Calibri"/>
          <w:b/>
          <w:bCs/>
        </w:rPr>
        <w:t>Değerli Basın Emekçileri;</w:t>
      </w:r>
    </w:p>
    <w:p w14:paraId="15B195FB" w14:textId="77777777" w:rsidR="00786050" w:rsidRDefault="004B47EA" w:rsidP="00786050">
      <w:pPr>
        <w:spacing w:before="120" w:after="0"/>
        <w:jc w:val="both"/>
        <w:rPr>
          <w:rFonts w:ascii="Calibri" w:hAnsi="Calibri" w:cs="Calibri"/>
          <w:sz w:val="24"/>
          <w:szCs w:val="24"/>
        </w:rPr>
      </w:pPr>
      <w:r w:rsidRPr="00786050">
        <w:rPr>
          <w:rFonts w:ascii="Calibri" w:hAnsi="Calibri" w:cs="Calibri"/>
          <w:sz w:val="24"/>
          <w:szCs w:val="24"/>
        </w:rPr>
        <w:t xml:space="preserve">Geçtiğimiz yıl hükümet ile yandaş sendika Memur Sen arasında imzalan satış sözleşmesinde 2022 yılının ilk altı ayı için %5’lik zamda mutabakat sağlanması tarihin </w:t>
      </w:r>
      <w:r w:rsidR="000D1B89" w:rsidRPr="00786050">
        <w:rPr>
          <w:rFonts w:ascii="Calibri" w:hAnsi="Calibri" w:cs="Calibri"/>
          <w:sz w:val="24"/>
          <w:szCs w:val="24"/>
        </w:rPr>
        <w:t>utanç sayfaları içerisinde yerini şimdiden aldı. Aralık ayı enflasyonunun TÜFE cinsinden %13.58 olarak açıklanması sonrasında ekranların karşısına çıkan Cum</w:t>
      </w:r>
      <w:r w:rsidR="00786050">
        <w:rPr>
          <w:rFonts w:ascii="Calibri" w:hAnsi="Calibri" w:cs="Calibri"/>
          <w:sz w:val="24"/>
          <w:szCs w:val="24"/>
        </w:rPr>
        <w:t>h</w:t>
      </w:r>
      <w:r w:rsidR="000D1B89" w:rsidRPr="00786050">
        <w:rPr>
          <w:rFonts w:ascii="Calibri" w:hAnsi="Calibri" w:cs="Calibri"/>
          <w:sz w:val="24"/>
          <w:szCs w:val="24"/>
        </w:rPr>
        <w:t>urbaşkanı toplumun farklı kesimlerine adeta ulufe dağıtırken, bizlerin payına da % 2.5 oranında ek zam düştü.</w:t>
      </w:r>
      <w:r w:rsidR="0041448D" w:rsidRPr="00786050">
        <w:rPr>
          <w:rFonts w:ascii="Calibri" w:hAnsi="Calibri" w:cs="Calibri"/>
          <w:sz w:val="24"/>
          <w:szCs w:val="24"/>
        </w:rPr>
        <w:t xml:space="preserve"> </w:t>
      </w:r>
      <w:r w:rsidR="00B22BD6" w:rsidRPr="00786050">
        <w:rPr>
          <w:rFonts w:ascii="Calibri" w:hAnsi="Calibri" w:cs="Calibri"/>
          <w:sz w:val="24"/>
          <w:szCs w:val="24"/>
        </w:rPr>
        <w:t>Dün</w:t>
      </w:r>
      <w:r w:rsidR="0041448D" w:rsidRPr="00786050">
        <w:rPr>
          <w:rFonts w:ascii="Calibri" w:hAnsi="Calibri" w:cs="Calibri"/>
          <w:sz w:val="24"/>
          <w:szCs w:val="24"/>
        </w:rPr>
        <w:t xml:space="preserve"> </w:t>
      </w:r>
      <w:r w:rsidR="009E75D0" w:rsidRPr="00786050">
        <w:rPr>
          <w:rFonts w:ascii="Calibri" w:hAnsi="Calibri" w:cs="Calibri"/>
          <w:sz w:val="24"/>
          <w:szCs w:val="24"/>
        </w:rPr>
        <w:t>%11.1 olarak açıklanan</w:t>
      </w:r>
      <w:r w:rsidR="0041448D" w:rsidRPr="00786050">
        <w:rPr>
          <w:rFonts w:ascii="Calibri" w:hAnsi="Calibri" w:cs="Calibri"/>
          <w:sz w:val="24"/>
          <w:szCs w:val="24"/>
        </w:rPr>
        <w:t xml:space="preserve"> TÜFE cinsinden enflasyo</w:t>
      </w:r>
      <w:r w:rsidR="00B22BD6" w:rsidRPr="00786050">
        <w:rPr>
          <w:rFonts w:ascii="Calibri" w:hAnsi="Calibri" w:cs="Calibri"/>
          <w:sz w:val="24"/>
          <w:szCs w:val="24"/>
        </w:rPr>
        <w:t>n oranı yılın ilk altı ayı için aldığımız %7.5 m</w:t>
      </w:r>
      <w:r w:rsidR="009E75D0" w:rsidRPr="00786050">
        <w:rPr>
          <w:rFonts w:ascii="Calibri" w:hAnsi="Calibri" w:cs="Calibri"/>
          <w:sz w:val="24"/>
          <w:szCs w:val="24"/>
        </w:rPr>
        <w:t>aaş artışının üzerinde çıkması daha ilk aydan maaşlarımızda %3.6 enflasyon farkı oluştu.</w:t>
      </w:r>
    </w:p>
    <w:p w14:paraId="58D38DAE" w14:textId="77777777" w:rsidR="00786050" w:rsidRDefault="0041448D" w:rsidP="00786050">
      <w:pPr>
        <w:spacing w:before="120" w:after="0"/>
        <w:jc w:val="both"/>
        <w:rPr>
          <w:rFonts w:ascii="Calibri" w:hAnsi="Calibri" w:cs="Calibri"/>
          <w:b/>
          <w:bCs/>
          <w:sz w:val="24"/>
          <w:szCs w:val="24"/>
        </w:rPr>
      </w:pPr>
      <w:r w:rsidRPr="00786050">
        <w:rPr>
          <w:rFonts w:ascii="Calibri" w:hAnsi="Calibri" w:cs="Calibri"/>
          <w:b/>
          <w:bCs/>
          <w:sz w:val="24"/>
          <w:szCs w:val="24"/>
        </w:rPr>
        <w:t>Değerli Basın Emekçileri;</w:t>
      </w:r>
    </w:p>
    <w:p w14:paraId="46EF41B3" w14:textId="77777777" w:rsidR="00786050" w:rsidRDefault="0041448D" w:rsidP="00786050">
      <w:pPr>
        <w:spacing w:before="120" w:after="0"/>
        <w:jc w:val="both"/>
        <w:rPr>
          <w:rFonts w:ascii="Calibri" w:hAnsi="Calibri" w:cs="Calibri"/>
          <w:b/>
          <w:bCs/>
          <w:sz w:val="24"/>
          <w:szCs w:val="24"/>
        </w:rPr>
      </w:pPr>
      <w:r w:rsidRPr="00786050">
        <w:rPr>
          <w:rFonts w:ascii="Calibri" w:hAnsi="Calibri" w:cs="Calibri"/>
          <w:sz w:val="24"/>
          <w:szCs w:val="24"/>
        </w:rPr>
        <w:t>Enflasyon bir anlamda kazanılmış bir hakkın erimesi demek, aldığımız maaş ve ücretlerin bir hak ve bu hakkın parayı basan devlet tarafından da garanti altına alınması gerektiğinden hareket edecek olursak bizden bağımsız sebeplerle satın alma gücümüzde ortaya çıkacak azalmanın hükümet tarafından telafi edilmesi gerekir.</w:t>
      </w:r>
      <w:r w:rsidR="008C06FC" w:rsidRPr="00786050">
        <w:rPr>
          <w:rFonts w:ascii="Calibri" w:hAnsi="Calibri" w:cs="Calibri"/>
          <w:sz w:val="24"/>
          <w:szCs w:val="24"/>
        </w:rPr>
        <w:t xml:space="preserve"> Özet olarak</w:t>
      </w:r>
      <w:r w:rsidR="009E75D0" w:rsidRPr="00786050">
        <w:rPr>
          <w:rFonts w:ascii="Calibri" w:hAnsi="Calibri" w:cs="Calibri"/>
          <w:sz w:val="24"/>
          <w:szCs w:val="24"/>
        </w:rPr>
        <w:t xml:space="preserve"> siyasi iktidar</w:t>
      </w:r>
      <w:r w:rsidR="008C06FC" w:rsidRPr="00786050">
        <w:rPr>
          <w:rFonts w:ascii="Calibri" w:hAnsi="Calibri" w:cs="Calibri"/>
          <w:sz w:val="24"/>
          <w:szCs w:val="24"/>
        </w:rPr>
        <w:t xml:space="preserve"> kamu ve özel sektör işbirliği ile yapılan projelere nasıl döviz cinsinden garantiler verileb</w:t>
      </w:r>
      <w:r w:rsidR="009E75D0" w:rsidRPr="00786050">
        <w:rPr>
          <w:rFonts w:ascii="Calibri" w:hAnsi="Calibri" w:cs="Calibri"/>
          <w:sz w:val="24"/>
          <w:szCs w:val="24"/>
        </w:rPr>
        <w:t>iliyorsa,</w:t>
      </w:r>
      <w:r w:rsidR="00786050">
        <w:rPr>
          <w:rFonts w:ascii="Calibri" w:hAnsi="Calibri" w:cs="Calibri"/>
          <w:sz w:val="24"/>
          <w:szCs w:val="24"/>
        </w:rPr>
        <w:t xml:space="preserve"> </w:t>
      </w:r>
      <w:r w:rsidR="008C06FC" w:rsidRPr="00786050">
        <w:rPr>
          <w:rFonts w:ascii="Calibri" w:hAnsi="Calibri" w:cs="Calibri"/>
          <w:sz w:val="24"/>
          <w:szCs w:val="24"/>
        </w:rPr>
        <w:t xml:space="preserve">kamu emekçilerinin </w:t>
      </w:r>
      <w:r w:rsidR="009E75D0" w:rsidRPr="00786050">
        <w:rPr>
          <w:rFonts w:ascii="Calibri" w:hAnsi="Calibri" w:cs="Calibri"/>
          <w:sz w:val="24"/>
          <w:szCs w:val="24"/>
        </w:rPr>
        <w:t>enflasyon karşındaki kayıplarını temmuz ayı beklenmeden</w:t>
      </w:r>
      <w:r w:rsidR="008C06FC" w:rsidRPr="00786050">
        <w:rPr>
          <w:rFonts w:ascii="Calibri" w:hAnsi="Calibri" w:cs="Calibri"/>
          <w:sz w:val="24"/>
          <w:szCs w:val="24"/>
        </w:rPr>
        <w:t xml:space="preserve"> derhal karşılamalıdır. </w:t>
      </w:r>
    </w:p>
    <w:p w14:paraId="63B842AC" w14:textId="77777777" w:rsidR="008C06FC" w:rsidRPr="00786050" w:rsidRDefault="008C06FC" w:rsidP="00786050">
      <w:pPr>
        <w:spacing w:before="120" w:after="0"/>
        <w:jc w:val="both"/>
        <w:rPr>
          <w:rFonts w:ascii="Calibri" w:hAnsi="Calibri" w:cs="Calibri"/>
          <w:b/>
          <w:bCs/>
          <w:sz w:val="24"/>
          <w:szCs w:val="24"/>
        </w:rPr>
      </w:pPr>
      <w:r w:rsidRPr="00786050">
        <w:rPr>
          <w:rFonts w:ascii="Calibri" w:hAnsi="Calibri" w:cs="Calibri"/>
          <w:sz w:val="24"/>
          <w:szCs w:val="24"/>
        </w:rPr>
        <w:t xml:space="preserve">Bu gidişatın tersine dönmesi için öncelikle demokratikleşme ve bağımsız bir yargı ile beraber hukuk devleti inşasına gerek olduğu ortada, yine kamuda liyakat, açıklık, şeffaflık, katılımcılık gibi ilkelerin biran önce hayata geçmesi gerekiyor. 2022 yılının ilk gününü yapılan fahiş zamlarla emekçilere zehir eden siyasi iktidarın yaptığı zamların ardı arkası kesilmiyor. Asgari ücrete yapılan sözde tarihi zammın bile daha emekçilerin eline geçmeden değersizleştiği bir </w:t>
      </w:r>
      <w:r w:rsidR="00F503EF" w:rsidRPr="00786050">
        <w:rPr>
          <w:rFonts w:ascii="Calibri" w:hAnsi="Calibri" w:cs="Calibri"/>
          <w:sz w:val="24"/>
          <w:szCs w:val="24"/>
        </w:rPr>
        <w:t xml:space="preserve">süreçte asgari ücret Ocak </w:t>
      </w:r>
      <w:r w:rsidR="00244FAC">
        <w:rPr>
          <w:rFonts w:ascii="Calibri" w:hAnsi="Calibri" w:cs="Calibri"/>
          <w:sz w:val="24"/>
          <w:szCs w:val="24"/>
        </w:rPr>
        <w:t>2022</w:t>
      </w:r>
      <w:r w:rsidR="00F503EF" w:rsidRPr="00786050">
        <w:rPr>
          <w:rFonts w:ascii="Calibri" w:hAnsi="Calibri" w:cs="Calibri"/>
          <w:sz w:val="24"/>
          <w:szCs w:val="24"/>
        </w:rPr>
        <w:t xml:space="preserve"> dönemi için yine açlık sınırı altında kaldı. Asgari ücretin üzerinde seyreden emekli maaşları AK</w:t>
      </w:r>
      <w:r w:rsidR="009E75D0" w:rsidRPr="00786050">
        <w:rPr>
          <w:rFonts w:ascii="Calibri" w:hAnsi="Calibri" w:cs="Calibri"/>
          <w:sz w:val="24"/>
          <w:szCs w:val="24"/>
        </w:rPr>
        <w:t xml:space="preserve">P </w:t>
      </w:r>
      <w:r w:rsidR="003C4539" w:rsidRPr="00786050">
        <w:rPr>
          <w:rFonts w:ascii="Calibri" w:hAnsi="Calibri" w:cs="Calibri"/>
          <w:sz w:val="24"/>
          <w:szCs w:val="24"/>
        </w:rPr>
        <w:t>iktidarında asgari</w:t>
      </w:r>
      <w:r w:rsidR="00F503EF" w:rsidRPr="00786050">
        <w:rPr>
          <w:rFonts w:ascii="Calibri" w:hAnsi="Calibri" w:cs="Calibri"/>
          <w:sz w:val="24"/>
          <w:szCs w:val="24"/>
        </w:rPr>
        <w:t xml:space="preserve"> ücretin altında kaldı milyonlarca </w:t>
      </w:r>
      <w:r w:rsidR="00F503EF" w:rsidRPr="00786050">
        <w:rPr>
          <w:rFonts w:ascii="Calibri" w:hAnsi="Calibri" w:cs="Calibri"/>
          <w:sz w:val="24"/>
          <w:szCs w:val="24"/>
        </w:rPr>
        <w:lastRenderedPageBreak/>
        <w:t>emekli 2500 liraya mahkûm edildi. Sözde asgari ücret tutarı kadar gelirden emekçilere vergi istisnası getirildi, beraberinde asgari geçim indirimi uygulaması kaldırıldı. İstisna tutulan verginin kat kat fazlası yapılan fahiş zamlarla dola</w:t>
      </w:r>
      <w:r w:rsidR="00400AA8" w:rsidRPr="00786050">
        <w:rPr>
          <w:rFonts w:ascii="Calibri" w:hAnsi="Calibri" w:cs="Calibri"/>
          <w:sz w:val="24"/>
          <w:szCs w:val="24"/>
        </w:rPr>
        <w:t>ylı vergiler yoluyla geri alınıyor</w:t>
      </w:r>
      <w:r w:rsidR="009E75D0" w:rsidRPr="00786050">
        <w:rPr>
          <w:rFonts w:ascii="Calibri" w:hAnsi="Calibri" w:cs="Calibri"/>
          <w:sz w:val="24"/>
          <w:szCs w:val="24"/>
        </w:rPr>
        <w:t xml:space="preserve">. </w:t>
      </w:r>
      <w:r w:rsidR="00400AA8" w:rsidRPr="00786050">
        <w:rPr>
          <w:rFonts w:ascii="Calibri" w:hAnsi="Calibri" w:cs="Calibri"/>
          <w:sz w:val="24"/>
          <w:szCs w:val="24"/>
        </w:rPr>
        <w:t xml:space="preserve"> Ülke yangın yeriyken siyasi iktidar kutuplaştırma, gündem değiştirme özetle yalanla dolanla iktidarını sürdürmeye çalışıyor.</w:t>
      </w:r>
    </w:p>
    <w:p w14:paraId="2EE2A7BD" w14:textId="77777777" w:rsidR="00400AA8" w:rsidRPr="00786050" w:rsidRDefault="00400AA8" w:rsidP="00786050">
      <w:pPr>
        <w:spacing w:before="120" w:after="0"/>
        <w:jc w:val="both"/>
        <w:rPr>
          <w:rFonts w:ascii="Calibri" w:hAnsi="Calibri" w:cs="Calibri"/>
          <w:b/>
          <w:bCs/>
          <w:sz w:val="24"/>
          <w:szCs w:val="24"/>
        </w:rPr>
      </w:pPr>
      <w:r w:rsidRPr="00786050">
        <w:rPr>
          <w:rFonts w:ascii="Calibri" w:hAnsi="Calibri" w:cs="Calibri"/>
          <w:b/>
          <w:bCs/>
          <w:sz w:val="24"/>
          <w:szCs w:val="24"/>
        </w:rPr>
        <w:t>TÜİK EN BÜYÜK İŞVEREN HALİNE GELDİ!</w:t>
      </w:r>
    </w:p>
    <w:p w14:paraId="4849BCAD" w14:textId="77777777" w:rsidR="00733F38" w:rsidRPr="00786050" w:rsidRDefault="00733F38" w:rsidP="00786050">
      <w:pPr>
        <w:pStyle w:val="NormalWeb"/>
        <w:shd w:val="clear" w:color="auto" w:fill="FFFFFF"/>
        <w:spacing w:before="120" w:beforeAutospacing="0" w:after="0" w:afterAutospacing="0" w:line="170" w:lineRule="atLeast"/>
        <w:jc w:val="both"/>
        <w:rPr>
          <w:rFonts w:ascii="Calibri" w:hAnsi="Calibri" w:cs="Calibri"/>
        </w:rPr>
      </w:pPr>
      <w:r w:rsidRPr="00786050">
        <w:rPr>
          <w:rFonts w:ascii="Calibri" w:hAnsi="Calibri" w:cs="Calibri"/>
        </w:rPr>
        <w:t xml:space="preserve">BES olarak </w:t>
      </w:r>
      <w:r w:rsidR="002008F7" w:rsidRPr="00786050">
        <w:rPr>
          <w:rFonts w:ascii="Calibri" w:hAnsi="Calibri" w:cs="Calibri"/>
        </w:rPr>
        <w:t>kamu emekçilerine</w:t>
      </w:r>
      <w:r w:rsidRPr="00786050">
        <w:rPr>
          <w:rFonts w:ascii="Calibri" w:hAnsi="Calibri" w:cs="Calibri"/>
        </w:rPr>
        <w:t xml:space="preserve"> ve emekli maaşlarına yapılan zam oranlarının gerçek enflasyonun çok altında kaldığını buradan bir kez daha </w:t>
      </w:r>
      <w:r w:rsidR="002008F7" w:rsidRPr="00786050">
        <w:rPr>
          <w:rFonts w:ascii="Calibri" w:hAnsi="Calibri" w:cs="Calibri"/>
        </w:rPr>
        <w:t>hatırlatırken,</w:t>
      </w:r>
      <w:r w:rsidRPr="00786050">
        <w:rPr>
          <w:rFonts w:ascii="Calibri" w:hAnsi="Calibri" w:cs="Calibri"/>
        </w:rPr>
        <w:t xml:space="preserve"> BES-AR olarak yaptığımız çalışmanın sonucu </w:t>
      </w:r>
      <w:r w:rsidRPr="00786050">
        <w:rPr>
          <w:rFonts w:ascii="Calibri" w:hAnsi="Calibri" w:cs="Calibri"/>
          <w:b/>
          <w:bCs/>
        </w:rPr>
        <w:t xml:space="preserve">Kamu Emekçilerinin Enflasyon Sepeti Araştırması’na </w:t>
      </w:r>
      <w:r w:rsidRPr="00786050">
        <w:rPr>
          <w:rFonts w:ascii="Calibri" w:hAnsi="Calibri" w:cs="Calibri"/>
          <w:bCs/>
        </w:rPr>
        <w:t xml:space="preserve">göre </w:t>
      </w:r>
      <w:r w:rsidRPr="00786050">
        <w:rPr>
          <w:rFonts w:ascii="Calibri" w:hAnsi="Calibri" w:cs="Calibri"/>
        </w:rPr>
        <w:t xml:space="preserve">Ocak ayı aylık enflasyon </w:t>
      </w:r>
      <w:r w:rsidR="002008F7" w:rsidRPr="00786050">
        <w:rPr>
          <w:rFonts w:ascii="Calibri" w:hAnsi="Calibri" w:cs="Calibri"/>
        </w:rPr>
        <w:t>oranı</w:t>
      </w:r>
      <w:r w:rsidR="00786050">
        <w:rPr>
          <w:rFonts w:ascii="Calibri" w:hAnsi="Calibri" w:cs="Calibri"/>
        </w:rPr>
        <w:t xml:space="preserve"> </w:t>
      </w:r>
      <w:r w:rsidRPr="00786050">
        <w:rPr>
          <w:rFonts w:ascii="Calibri" w:hAnsi="Calibri" w:cs="Calibri"/>
        </w:rPr>
        <w:t>%15,88</w:t>
      </w:r>
      <w:r w:rsidR="002008F7" w:rsidRPr="00786050">
        <w:rPr>
          <w:rFonts w:ascii="Calibri" w:hAnsi="Calibri" w:cs="Calibri"/>
        </w:rPr>
        <w:t xml:space="preserve">, </w:t>
      </w:r>
      <w:r w:rsidRPr="00786050">
        <w:rPr>
          <w:rFonts w:ascii="Calibri" w:hAnsi="Calibri" w:cs="Calibri"/>
        </w:rPr>
        <w:t>yıllık ise %63,79</w:t>
      </w:r>
      <w:r w:rsidR="002008F7" w:rsidRPr="00786050">
        <w:rPr>
          <w:rFonts w:ascii="Calibri" w:hAnsi="Calibri" w:cs="Calibri"/>
        </w:rPr>
        <w:t xml:space="preserve"> çıktığını sizler aracılığı ile kamuyu ile paylaşıyoruz.</w:t>
      </w:r>
    </w:p>
    <w:p w14:paraId="4FD80978" w14:textId="77777777" w:rsidR="002008F7" w:rsidRPr="00786050" w:rsidRDefault="00733F38" w:rsidP="00786050">
      <w:pPr>
        <w:pStyle w:val="NormalWeb"/>
        <w:shd w:val="clear" w:color="auto" w:fill="FFFFFF"/>
        <w:spacing w:before="120" w:beforeAutospacing="0" w:after="0" w:afterAutospacing="0" w:line="170" w:lineRule="atLeast"/>
        <w:jc w:val="both"/>
        <w:rPr>
          <w:rFonts w:ascii="Calibri" w:hAnsi="Calibri" w:cs="Calibri"/>
        </w:rPr>
      </w:pPr>
      <w:r w:rsidRPr="00786050">
        <w:rPr>
          <w:rFonts w:ascii="Calibri" w:hAnsi="Calibri" w:cs="Calibri"/>
        </w:rPr>
        <w:t>İstanbul Ticaret Odasının açıkladığı enflasyon rakamlarına göre Ocak 2022 de aylık %13,78 y</w:t>
      </w:r>
      <w:r w:rsidR="002008F7" w:rsidRPr="00786050">
        <w:rPr>
          <w:rFonts w:ascii="Calibri" w:hAnsi="Calibri" w:cs="Calibri"/>
        </w:rPr>
        <w:t>ıllık ise %50,9</w:t>
      </w:r>
    </w:p>
    <w:p w14:paraId="2DF02B85" w14:textId="77777777" w:rsidR="00733F38" w:rsidRPr="00786050" w:rsidRDefault="002008F7" w:rsidP="00786050">
      <w:pPr>
        <w:pStyle w:val="NormalWeb"/>
        <w:shd w:val="clear" w:color="auto" w:fill="FFFFFF"/>
        <w:spacing w:before="120" w:beforeAutospacing="0" w:after="0" w:afterAutospacing="0" w:line="170" w:lineRule="atLeast"/>
        <w:jc w:val="both"/>
        <w:rPr>
          <w:rFonts w:ascii="Calibri" w:hAnsi="Calibri" w:cs="Calibri"/>
        </w:rPr>
      </w:pPr>
      <w:r w:rsidRPr="00786050">
        <w:rPr>
          <w:rFonts w:ascii="Calibri" w:hAnsi="Calibri" w:cs="Calibri"/>
        </w:rPr>
        <w:t>B</w:t>
      </w:r>
      <w:r w:rsidR="00733F38" w:rsidRPr="00786050">
        <w:rPr>
          <w:rFonts w:ascii="Calibri" w:hAnsi="Calibri" w:cs="Calibri"/>
        </w:rPr>
        <w:t>ağımsız akademisyenlerce hesaplanan enflasyon rakamlarına göre aylık %15,52 yıllık ise %114,87 artış olmuştur.</w:t>
      </w:r>
    </w:p>
    <w:p w14:paraId="71C24882" w14:textId="77777777" w:rsidR="00733F38" w:rsidRPr="00786050" w:rsidRDefault="00733F38" w:rsidP="00786050">
      <w:pPr>
        <w:pStyle w:val="NormalWeb"/>
        <w:shd w:val="clear" w:color="auto" w:fill="FFFFFF"/>
        <w:spacing w:before="120" w:beforeAutospacing="0" w:after="0" w:afterAutospacing="0" w:line="170" w:lineRule="atLeast"/>
        <w:jc w:val="both"/>
        <w:rPr>
          <w:rFonts w:ascii="Calibri" w:hAnsi="Calibri" w:cs="Calibri"/>
        </w:rPr>
      </w:pPr>
      <w:r w:rsidRPr="00786050">
        <w:rPr>
          <w:rFonts w:ascii="Calibri" w:hAnsi="Calibri" w:cs="Calibri"/>
        </w:rPr>
        <w:t>Resmi enflasyon her ne kadar aylık %11,10 ve yıllık ta %48,69 çıkmış olsa da gerçeği yansıtmadığını bir kez daha tüm kamuoyuna duyuruyoruz.</w:t>
      </w:r>
    </w:p>
    <w:p w14:paraId="45649019" w14:textId="77777777" w:rsidR="00594965" w:rsidRPr="00085133" w:rsidRDefault="00594965" w:rsidP="00786050">
      <w:pPr>
        <w:pStyle w:val="NormalWeb"/>
        <w:shd w:val="clear" w:color="auto" w:fill="FFFFFF"/>
        <w:spacing w:before="120" w:beforeAutospacing="0" w:after="0" w:afterAutospacing="0" w:line="170" w:lineRule="atLeast"/>
        <w:jc w:val="both"/>
        <w:rPr>
          <w:rFonts w:ascii="Calibri" w:hAnsi="Calibri" w:cs="Calibri"/>
          <w:b/>
        </w:rPr>
      </w:pPr>
      <w:r w:rsidRPr="00085133">
        <w:rPr>
          <w:rFonts w:ascii="Calibri" w:hAnsi="Calibri" w:cs="Calibri"/>
          <w:b/>
        </w:rPr>
        <w:t>Değerli Basın Emekçileri;</w:t>
      </w:r>
    </w:p>
    <w:p w14:paraId="3DF8E613" w14:textId="77777777" w:rsidR="00733F38" w:rsidRPr="00786050" w:rsidRDefault="00733F38" w:rsidP="00786050">
      <w:pPr>
        <w:pStyle w:val="NormalWeb"/>
        <w:shd w:val="clear" w:color="auto" w:fill="FFFFFF"/>
        <w:spacing w:before="120" w:beforeAutospacing="0" w:after="0" w:afterAutospacing="0" w:line="170" w:lineRule="atLeast"/>
        <w:jc w:val="both"/>
        <w:rPr>
          <w:rFonts w:ascii="Calibri" w:hAnsi="Calibri" w:cs="Calibri"/>
        </w:rPr>
      </w:pPr>
      <w:r w:rsidRPr="00786050">
        <w:rPr>
          <w:rFonts w:ascii="Calibri" w:hAnsi="Calibri" w:cs="Calibri"/>
        </w:rPr>
        <w:t>2020 yılı</w:t>
      </w:r>
      <w:r w:rsidR="00594965" w:rsidRPr="00786050">
        <w:rPr>
          <w:rFonts w:ascii="Calibri" w:hAnsi="Calibri" w:cs="Calibri"/>
        </w:rPr>
        <w:t>nda pandemi ilan edilmesi ile birlikte TÜİK</w:t>
      </w:r>
      <w:r w:rsidRPr="00786050">
        <w:rPr>
          <w:rFonts w:ascii="Calibri" w:hAnsi="Calibri" w:cs="Calibri"/>
        </w:rPr>
        <w:t xml:space="preserve"> TÜFE rakamlarının ana veri kaynağı olan Hane</w:t>
      </w:r>
      <w:r w:rsidR="00594965" w:rsidRPr="00786050">
        <w:rPr>
          <w:rFonts w:ascii="Calibri" w:hAnsi="Calibri" w:cs="Calibri"/>
        </w:rPr>
        <w:t xml:space="preserve"> H</w:t>
      </w:r>
      <w:r w:rsidRPr="00786050">
        <w:rPr>
          <w:rFonts w:ascii="Calibri" w:hAnsi="Calibri" w:cs="Calibri"/>
        </w:rPr>
        <w:t>alkı Bütçe Anketi (HBA) yapılamamış hatta fiyat bile derlenememişti.</w:t>
      </w:r>
    </w:p>
    <w:p w14:paraId="109F3C53" w14:textId="77777777" w:rsidR="00733F38" w:rsidRPr="00786050" w:rsidRDefault="00733F38" w:rsidP="00786050">
      <w:pPr>
        <w:pStyle w:val="NormalWeb"/>
        <w:shd w:val="clear" w:color="auto" w:fill="FFFFFF"/>
        <w:spacing w:before="120" w:beforeAutospacing="0" w:after="0" w:afterAutospacing="0" w:line="170" w:lineRule="atLeast"/>
        <w:jc w:val="both"/>
        <w:rPr>
          <w:rFonts w:ascii="Calibri" w:hAnsi="Calibri" w:cs="Calibri"/>
        </w:rPr>
      </w:pPr>
      <w:r w:rsidRPr="00786050">
        <w:rPr>
          <w:rFonts w:ascii="Calibri" w:hAnsi="Calibri" w:cs="Calibri"/>
        </w:rPr>
        <w:t>2021 yılı Hane</w:t>
      </w:r>
      <w:r w:rsidR="00594965" w:rsidRPr="00786050">
        <w:rPr>
          <w:rFonts w:ascii="Calibri" w:hAnsi="Calibri" w:cs="Calibri"/>
        </w:rPr>
        <w:t xml:space="preserve"> H</w:t>
      </w:r>
      <w:r w:rsidRPr="00786050">
        <w:rPr>
          <w:rFonts w:ascii="Calibri" w:hAnsi="Calibri" w:cs="Calibri"/>
        </w:rPr>
        <w:t>alkı Bütçe Anketi verileri ise anketin ve verilerin kontrolü bitmediği için TÜFE’de kullanılamamıştır.</w:t>
      </w:r>
    </w:p>
    <w:p w14:paraId="47D9F253" w14:textId="77777777" w:rsidR="00733F38" w:rsidRPr="00786050" w:rsidRDefault="00733F38" w:rsidP="00786050">
      <w:pPr>
        <w:pStyle w:val="NormalWeb"/>
        <w:shd w:val="clear" w:color="auto" w:fill="FFFFFF"/>
        <w:spacing w:before="120" w:beforeAutospacing="0" w:after="0" w:afterAutospacing="0" w:line="170" w:lineRule="atLeast"/>
        <w:jc w:val="both"/>
        <w:rPr>
          <w:rFonts w:ascii="Calibri" w:hAnsi="Calibri" w:cs="Calibri"/>
        </w:rPr>
      </w:pPr>
      <w:r w:rsidRPr="00786050">
        <w:rPr>
          <w:rFonts w:ascii="Calibri" w:hAnsi="Calibri" w:cs="Calibri"/>
        </w:rPr>
        <w:t>TÜFE ağırlıklarından ve Endeks sepetinden göstermelik olarak birkaç maddenin çıkarılıp, yeni hiçbir madd</w:t>
      </w:r>
      <w:r w:rsidR="00594965" w:rsidRPr="00786050">
        <w:rPr>
          <w:rFonts w:ascii="Calibri" w:hAnsi="Calibri" w:cs="Calibri"/>
        </w:rPr>
        <w:t>enin sepete dahil edilmemesi bu durumun somut göstergesidir.</w:t>
      </w:r>
    </w:p>
    <w:p w14:paraId="0F324082" w14:textId="77777777" w:rsidR="00733F38" w:rsidRPr="00786050" w:rsidRDefault="00594965" w:rsidP="00786050">
      <w:pPr>
        <w:pStyle w:val="NormalWeb"/>
        <w:shd w:val="clear" w:color="auto" w:fill="FFFFFF"/>
        <w:spacing w:before="120" w:beforeAutospacing="0" w:after="0" w:afterAutospacing="0" w:line="170" w:lineRule="atLeast"/>
        <w:jc w:val="both"/>
        <w:rPr>
          <w:rFonts w:ascii="Calibri" w:hAnsi="Calibri" w:cs="Calibri"/>
        </w:rPr>
      </w:pPr>
      <w:r w:rsidRPr="00786050">
        <w:rPr>
          <w:rFonts w:ascii="Calibri" w:hAnsi="Calibri" w:cs="Calibri"/>
        </w:rPr>
        <w:t xml:space="preserve">Enflasyon </w:t>
      </w:r>
      <w:r w:rsidR="00085133" w:rsidRPr="00786050">
        <w:rPr>
          <w:rFonts w:ascii="Calibri" w:hAnsi="Calibri" w:cs="Calibri"/>
        </w:rPr>
        <w:t>sepetini incelediğimizde mısırözü yağı, kayısı, kiraz, yeşil soğan, kuru barbunya, kanepe sepetten çıkarılırken sepete yeni madde girmediği gibi vatandaşımızın çok yüksek fiyat artışı nedeniyle alamadığı bebek maması (toz karışım</w:t>
      </w:r>
      <w:r w:rsidR="00085133">
        <w:rPr>
          <w:rFonts w:ascii="Calibri" w:hAnsi="Calibri" w:cs="Calibri"/>
        </w:rPr>
        <w:t xml:space="preserve">ın) </w:t>
      </w:r>
      <w:r w:rsidR="00085133" w:rsidRPr="00786050">
        <w:rPr>
          <w:rFonts w:ascii="Calibri" w:hAnsi="Calibri" w:cs="Calibri"/>
        </w:rPr>
        <w:t>adı değiştirilerek bebek sütü yapılmıştır.</w:t>
      </w:r>
    </w:p>
    <w:p w14:paraId="15E1735A" w14:textId="77777777" w:rsidR="00EC3790" w:rsidRPr="00786050" w:rsidRDefault="00EC3790" w:rsidP="00786050">
      <w:pPr>
        <w:pStyle w:val="NormalWeb"/>
        <w:shd w:val="clear" w:color="auto" w:fill="FFFFFF"/>
        <w:spacing w:before="120" w:beforeAutospacing="0" w:after="0" w:afterAutospacing="0" w:line="170" w:lineRule="atLeast"/>
        <w:jc w:val="both"/>
        <w:rPr>
          <w:rFonts w:ascii="Calibri" w:hAnsi="Calibri" w:cs="Calibri"/>
        </w:rPr>
      </w:pPr>
      <w:r w:rsidRPr="00786050">
        <w:rPr>
          <w:rFonts w:ascii="Calibri" w:hAnsi="Calibri" w:cs="Calibri"/>
        </w:rPr>
        <w:t xml:space="preserve">Bir hafta önce </w:t>
      </w:r>
    </w:p>
    <w:p w14:paraId="0512F90C" w14:textId="77777777" w:rsidR="00733F38" w:rsidRPr="00786050" w:rsidRDefault="00733F38" w:rsidP="00786050">
      <w:pPr>
        <w:pStyle w:val="bbc-bm53ic"/>
        <w:shd w:val="clear" w:color="auto" w:fill="FDFDFD"/>
        <w:spacing w:before="120" w:beforeAutospacing="0" w:after="0" w:afterAutospacing="0"/>
        <w:jc w:val="both"/>
        <w:rPr>
          <w:rFonts w:ascii="Calibri" w:hAnsi="Calibri" w:cs="Calibri"/>
        </w:rPr>
      </w:pPr>
      <w:r w:rsidRPr="00786050">
        <w:rPr>
          <w:rFonts w:ascii="Calibri" w:hAnsi="Calibri" w:cs="Calibri"/>
        </w:rPr>
        <w:t xml:space="preserve">"Ben 84 milyona karşı sorumluyum, bir yanlışa imza atarsam 84 milyonun hakkını yemiş olurum" diyen </w:t>
      </w:r>
      <w:r w:rsidR="00EC3790" w:rsidRPr="00786050">
        <w:rPr>
          <w:rFonts w:ascii="Calibri" w:hAnsi="Calibri" w:cs="Calibri"/>
        </w:rPr>
        <w:t xml:space="preserve">TÜİK Başkanı Sait Erdal Dinçer bir hafta önce görevden alınırken, aylarca enflasyon oranlarını manipüle ederek düşük gösteren TÜİK Başkanı’nın bu sözleri tarihsel bir </w:t>
      </w:r>
      <w:r w:rsidR="00EC3790" w:rsidRPr="00786050">
        <w:rPr>
          <w:rFonts w:ascii="Calibri" w:hAnsi="Calibri" w:cs="Calibri"/>
        </w:rPr>
        <w:lastRenderedPageBreak/>
        <w:t>ironi olarak hafızalarımızda yerini koruyacaktır.</w:t>
      </w:r>
      <w:r w:rsidRPr="00786050">
        <w:rPr>
          <w:rFonts w:ascii="Calibri" w:hAnsi="Calibri" w:cs="Calibri"/>
        </w:rPr>
        <w:t xml:space="preserve"> </w:t>
      </w:r>
      <w:r w:rsidR="00EC3790" w:rsidRPr="00786050">
        <w:rPr>
          <w:rFonts w:ascii="Calibri" w:hAnsi="Calibri" w:cs="Calibri"/>
        </w:rPr>
        <w:t>TÜİK başkanları değişse de zihniyet değişmiyor gerçeği yansıtmayan enflasyon oranları emekçileri mağdur etmeye devam ediyor.</w:t>
      </w:r>
    </w:p>
    <w:p w14:paraId="43E9016C" w14:textId="5F225B1C" w:rsidR="00733F38" w:rsidRDefault="00733F38" w:rsidP="00786050">
      <w:pPr>
        <w:pStyle w:val="NormalWeb"/>
        <w:shd w:val="clear" w:color="auto" w:fill="FFFFFF"/>
        <w:spacing w:before="120" w:beforeAutospacing="0" w:after="0" w:afterAutospacing="0" w:line="170" w:lineRule="atLeast"/>
        <w:jc w:val="both"/>
        <w:rPr>
          <w:rFonts w:ascii="Calibri" w:hAnsi="Calibri" w:cs="Calibri"/>
        </w:rPr>
      </w:pPr>
      <w:r w:rsidRPr="00786050">
        <w:rPr>
          <w:rFonts w:ascii="Calibri" w:hAnsi="Calibri" w:cs="Calibri"/>
        </w:rPr>
        <w:t>Başkanını değiştiren TÜİK Enflasyon sepetini ve ağırlıklarını değiştiremedi.</w:t>
      </w:r>
    </w:p>
    <w:p w14:paraId="5CE871B0" w14:textId="77777777" w:rsidR="00733F38" w:rsidRPr="00786050" w:rsidRDefault="00733F38" w:rsidP="00786050">
      <w:pPr>
        <w:pStyle w:val="NormalWeb"/>
        <w:shd w:val="clear" w:color="auto" w:fill="FFFFFF"/>
        <w:spacing w:before="120" w:beforeAutospacing="0" w:after="0" w:afterAutospacing="0" w:line="170" w:lineRule="atLeast"/>
        <w:jc w:val="both"/>
        <w:rPr>
          <w:rFonts w:ascii="Calibri" w:hAnsi="Calibri" w:cs="Calibri"/>
        </w:rPr>
      </w:pPr>
    </w:p>
    <w:tbl>
      <w:tblPr>
        <w:tblW w:w="0" w:type="auto"/>
        <w:tblCellMar>
          <w:left w:w="70" w:type="dxa"/>
          <w:right w:w="70" w:type="dxa"/>
        </w:tblCellMar>
        <w:tblLook w:val="04A0" w:firstRow="1" w:lastRow="0" w:firstColumn="1" w:lastColumn="0" w:noHBand="0" w:noVBand="1"/>
      </w:tblPr>
      <w:tblGrid>
        <w:gridCol w:w="384"/>
        <w:gridCol w:w="4453"/>
        <w:gridCol w:w="1364"/>
        <w:gridCol w:w="1100"/>
        <w:gridCol w:w="687"/>
        <w:gridCol w:w="639"/>
        <w:gridCol w:w="195"/>
        <w:gridCol w:w="195"/>
        <w:gridCol w:w="195"/>
      </w:tblGrid>
      <w:tr w:rsidR="00733F38" w:rsidRPr="00786050" w14:paraId="2777D5D9" w14:textId="77777777" w:rsidTr="00922577">
        <w:trPr>
          <w:trHeight w:val="270"/>
        </w:trPr>
        <w:tc>
          <w:tcPr>
            <w:tcW w:w="0" w:type="auto"/>
            <w:gridSpan w:val="9"/>
            <w:tcBorders>
              <w:top w:val="nil"/>
              <w:left w:val="nil"/>
              <w:bottom w:val="nil"/>
              <w:right w:val="nil"/>
            </w:tcBorders>
            <w:shd w:val="clear" w:color="auto" w:fill="auto"/>
            <w:noWrap/>
            <w:vAlign w:val="bottom"/>
            <w:hideMark/>
          </w:tcPr>
          <w:p w14:paraId="5C5E4487"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Tüketici fiyat endeksi (TÜFE) ana grup ağırlıkları</w:t>
            </w:r>
          </w:p>
        </w:tc>
      </w:tr>
      <w:tr w:rsidR="00733F38" w:rsidRPr="00786050" w14:paraId="377E1D0C" w14:textId="77777777" w:rsidTr="00922577">
        <w:trPr>
          <w:trHeight w:val="255"/>
        </w:trPr>
        <w:tc>
          <w:tcPr>
            <w:tcW w:w="0" w:type="auto"/>
            <w:tcBorders>
              <w:top w:val="single" w:sz="8" w:space="0" w:color="auto"/>
              <w:left w:val="nil"/>
              <w:bottom w:val="nil"/>
              <w:right w:val="nil"/>
            </w:tcBorders>
            <w:shd w:val="clear" w:color="auto" w:fill="auto"/>
            <w:noWrap/>
            <w:vAlign w:val="bottom"/>
            <w:hideMark/>
          </w:tcPr>
          <w:p w14:paraId="3B53A167" w14:textId="77777777" w:rsidR="00733F38" w:rsidRPr="00786050" w:rsidRDefault="00733F38" w:rsidP="00786050">
            <w:pPr>
              <w:spacing w:before="120" w:after="0" w:line="240" w:lineRule="auto"/>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 </w:t>
            </w:r>
          </w:p>
        </w:tc>
        <w:tc>
          <w:tcPr>
            <w:tcW w:w="0" w:type="auto"/>
            <w:gridSpan w:val="5"/>
            <w:tcBorders>
              <w:top w:val="single" w:sz="8" w:space="0" w:color="auto"/>
              <w:left w:val="nil"/>
              <w:bottom w:val="nil"/>
              <w:right w:val="nil"/>
            </w:tcBorders>
            <w:shd w:val="clear" w:color="auto" w:fill="auto"/>
            <w:noWrap/>
            <w:vAlign w:val="bottom"/>
            <w:hideMark/>
          </w:tcPr>
          <w:p w14:paraId="1263AF68" w14:textId="77777777" w:rsidR="00733F38" w:rsidRPr="00786050" w:rsidRDefault="00733F38" w:rsidP="00786050">
            <w:pPr>
              <w:spacing w:before="120" w:after="0" w:line="240" w:lineRule="auto"/>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 </w:t>
            </w:r>
          </w:p>
        </w:tc>
        <w:tc>
          <w:tcPr>
            <w:tcW w:w="0" w:type="auto"/>
            <w:gridSpan w:val="2"/>
            <w:tcBorders>
              <w:top w:val="single" w:sz="8" w:space="0" w:color="auto"/>
              <w:left w:val="nil"/>
              <w:bottom w:val="nil"/>
              <w:right w:val="nil"/>
            </w:tcBorders>
            <w:shd w:val="clear" w:color="auto" w:fill="auto"/>
            <w:vAlign w:val="bottom"/>
            <w:hideMark/>
          </w:tcPr>
          <w:p w14:paraId="154CEB19" w14:textId="77777777" w:rsidR="00733F38" w:rsidRPr="00786050" w:rsidRDefault="00733F38" w:rsidP="00786050">
            <w:pPr>
              <w:spacing w:before="120" w:after="0" w:line="240" w:lineRule="auto"/>
              <w:jc w:val="center"/>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 </w:t>
            </w:r>
          </w:p>
        </w:tc>
        <w:tc>
          <w:tcPr>
            <w:tcW w:w="0" w:type="auto"/>
            <w:tcBorders>
              <w:top w:val="nil"/>
              <w:left w:val="nil"/>
              <w:bottom w:val="nil"/>
              <w:right w:val="nil"/>
            </w:tcBorders>
            <w:shd w:val="clear" w:color="auto" w:fill="auto"/>
            <w:noWrap/>
            <w:vAlign w:val="bottom"/>
            <w:hideMark/>
          </w:tcPr>
          <w:p w14:paraId="42E3C80B" w14:textId="77777777" w:rsidR="00733F38" w:rsidRPr="00786050" w:rsidRDefault="00733F38" w:rsidP="00786050">
            <w:pPr>
              <w:spacing w:before="120" w:after="0" w:line="240" w:lineRule="auto"/>
              <w:jc w:val="center"/>
              <w:rPr>
                <w:rFonts w:ascii="Calibri" w:eastAsia="Times New Roman" w:hAnsi="Calibri" w:cs="Calibri"/>
                <w:b/>
                <w:bCs/>
                <w:sz w:val="24"/>
                <w:szCs w:val="24"/>
                <w:lang w:eastAsia="tr-TR"/>
              </w:rPr>
            </w:pPr>
          </w:p>
        </w:tc>
      </w:tr>
      <w:tr w:rsidR="00733F38" w:rsidRPr="00786050" w14:paraId="1951062F" w14:textId="77777777" w:rsidTr="00922577">
        <w:trPr>
          <w:gridAfter w:val="3"/>
          <w:trHeight w:val="330"/>
        </w:trPr>
        <w:tc>
          <w:tcPr>
            <w:tcW w:w="0" w:type="auto"/>
            <w:tcBorders>
              <w:top w:val="nil"/>
              <w:left w:val="nil"/>
              <w:bottom w:val="single" w:sz="4" w:space="0" w:color="auto"/>
              <w:right w:val="nil"/>
            </w:tcBorders>
            <w:shd w:val="clear" w:color="auto" w:fill="auto"/>
            <w:noWrap/>
            <w:vAlign w:val="bottom"/>
            <w:hideMark/>
          </w:tcPr>
          <w:p w14:paraId="7C2D2109"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 </w:t>
            </w:r>
          </w:p>
        </w:tc>
        <w:tc>
          <w:tcPr>
            <w:tcW w:w="4925" w:type="dxa"/>
            <w:gridSpan w:val="2"/>
            <w:tcBorders>
              <w:top w:val="nil"/>
              <w:left w:val="nil"/>
              <w:bottom w:val="single" w:sz="4" w:space="0" w:color="auto"/>
              <w:right w:val="nil"/>
            </w:tcBorders>
            <w:shd w:val="clear" w:color="auto" w:fill="auto"/>
            <w:noWrap/>
            <w:vAlign w:val="bottom"/>
            <w:hideMark/>
          </w:tcPr>
          <w:p w14:paraId="6A5941A4"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Ana harcama grubu</w:t>
            </w:r>
          </w:p>
        </w:tc>
        <w:tc>
          <w:tcPr>
            <w:tcW w:w="0" w:type="auto"/>
            <w:tcBorders>
              <w:top w:val="nil"/>
              <w:left w:val="nil"/>
              <w:bottom w:val="single" w:sz="4" w:space="0" w:color="auto"/>
              <w:right w:val="nil"/>
            </w:tcBorders>
            <w:shd w:val="clear" w:color="auto" w:fill="auto"/>
            <w:vAlign w:val="center"/>
            <w:hideMark/>
          </w:tcPr>
          <w:p w14:paraId="7D3815A7" w14:textId="77777777" w:rsidR="00733F38" w:rsidRPr="00786050" w:rsidRDefault="00733F38" w:rsidP="00786050">
            <w:pPr>
              <w:spacing w:before="120" w:after="0" w:line="240" w:lineRule="auto"/>
              <w:jc w:val="right"/>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2022</w:t>
            </w:r>
          </w:p>
        </w:tc>
        <w:tc>
          <w:tcPr>
            <w:tcW w:w="0" w:type="auto"/>
            <w:tcBorders>
              <w:top w:val="nil"/>
              <w:left w:val="nil"/>
              <w:bottom w:val="single" w:sz="4" w:space="0" w:color="auto"/>
              <w:right w:val="nil"/>
            </w:tcBorders>
            <w:shd w:val="clear" w:color="auto" w:fill="auto"/>
            <w:vAlign w:val="center"/>
            <w:hideMark/>
          </w:tcPr>
          <w:p w14:paraId="6BA3A924" w14:textId="77777777" w:rsidR="00733F38" w:rsidRPr="00786050" w:rsidRDefault="00733F38" w:rsidP="00786050">
            <w:pPr>
              <w:spacing w:before="120" w:after="0" w:line="240" w:lineRule="auto"/>
              <w:jc w:val="right"/>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2021</w:t>
            </w:r>
          </w:p>
        </w:tc>
        <w:tc>
          <w:tcPr>
            <w:tcW w:w="0" w:type="auto"/>
            <w:tcBorders>
              <w:top w:val="nil"/>
              <w:left w:val="nil"/>
              <w:bottom w:val="single" w:sz="4" w:space="0" w:color="auto"/>
              <w:right w:val="nil"/>
            </w:tcBorders>
            <w:shd w:val="clear" w:color="auto" w:fill="auto"/>
            <w:vAlign w:val="center"/>
            <w:hideMark/>
          </w:tcPr>
          <w:p w14:paraId="009CC57D" w14:textId="77777777" w:rsidR="00733F38" w:rsidRPr="00786050" w:rsidRDefault="00733F38" w:rsidP="00786050">
            <w:pPr>
              <w:spacing w:before="120" w:after="0" w:line="240" w:lineRule="auto"/>
              <w:jc w:val="right"/>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Fark</w:t>
            </w:r>
          </w:p>
        </w:tc>
      </w:tr>
      <w:tr w:rsidR="00733F38" w:rsidRPr="00786050" w14:paraId="6779CDA1" w14:textId="77777777" w:rsidTr="00922577">
        <w:trPr>
          <w:gridAfter w:val="3"/>
          <w:trHeight w:val="255"/>
        </w:trPr>
        <w:tc>
          <w:tcPr>
            <w:tcW w:w="0" w:type="auto"/>
            <w:tcBorders>
              <w:top w:val="nil"/>
              <w:left w:val="nil"/>
              <w:bottom w:val="nil"/>
              <w:right w:val="nil"/>
            </w:tcBorders>
            <w:shd w:val="clear" w:color="auto" w:fill="auto"/>
            <w:noWrap/>
            <w:vAlign w:val="bottom"/>
            <w:hideMark/>
          </w:tcPr>
          <w:p w14:paraId="5466EE46" w14:textId="77777777" w:rsidR="00733F38" w:rsidRPr="00786050" w:rsidRDefault="00733F38" w:rsidP="00786050">
            <w:pPr>
              <w:spacing w:before="120" w:after="0" w:line="240" w:lineRule="auto"/>
              <w:jc w:val="right"/>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01</w:t>
            </w:r>
          </w:p>
        </w:tc>
        <w:tc>
          <w:tcPr>
            <w:tcW w:w="4925" w:type="dxa"/>
            <w:gridSpan w:val="2"/>
            <w:tcBorders>
              <w:top w:val="nil"/>
              <w:left w:val="nil"/>
              <w:bottom w:val="nil"/>
              <w:right w:val="nil"/>
            </w:tcBorders>
            <w:shd w:val="clear" w:color="auto" w:fill="auto"/>
            <w:noWrap/>
            <w:vAlign w:val="bottom"/>
            <w:hideMark/>
          </w:tcPr>
          <w:p w14:paraId="0BCFD76D"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Gıda ve alkolsüz içecekler</w:t>
            </w:r>
          </w:p>
        </w:tc>
        <w:tc>
          <w:tcPr>
            <w:tcW w:w="0" w:type="auto"/>
            <w:tcBorders>
              <w:top w:val="nil"/>
              <w:left w:val="nil"/>
              <w:bottom w:val="nil"/>
              <w:right w:val="nil"/>
            </w:tcBorders>
            <w:shd w:val="clear" w:color="000000" w:fill="FFFFFF"/>
            <w:noWrap/>
            <w:vAlign w:val="bottom"/>
            <w:hideMark/>
          </w:tcPr>
          <w:p w14:paraId="3F882041"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25,32</w:t>
            </w:r>
          </w:p>
        </w:tc>
        <w:tc>
          <w:tcPr>
            <w:tcW w:w="0" w:type="auto"/>
            <w:tcBorders>
              <w:top w:val="nil"/>
              <w:left w:val="nil"/>
              <w:bottom w:val="nil"/>
              <w:right w:val="nil"/>
            </w:tcBorders>
            <w:shd w:val="clear" w:color="000000" w:fill="FFFFFF"/>
            <w:noWrap/>
            <w:vAlign w:val="bottom"/>
            <w:hideMark/>
          </w:tcPr>
          <w:p w14:paraId="644A252B"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25,94</w:t>
            </w:r>
          </w:p>
        </w:tc>
        <w:tc>
          <w:tcPr>
            <w:tcW w:w="0" w:type="auto"/>
            <w:tcBorders>
              <w:top w:val="nil"/>
              <w:left w:val="nil"/>
              <w:bottom w:val="nil"/>
              <w:right w:val="nil"/>
            </w:tcBorders>
            <w:shd w:val="clear" w:color="000000" w:fill="FFFFFF"/>
            <w:noWrap/>
            <w:vAlign w:val="bottom"/>
            <w:hideMark/>
          </w:tcPr>
          <w:p w14:paraId="0B80CE5F"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-0,63</w:t>
            </w:r>
          </w:p>
        </w:tc>
      </w:tr>
      <w:tr w:rsidR="00733F38" w:rsidRPr="00786050" w14:paraId="3A4A7DB5" w14:textId="77777777" w:rsidTr="00922577">
        <w:trPr>
          <w:gridAfter w:val="3"/>
          <w:trHeight w:val="255"/>
        </w:trPr>
        <w:tc>
          <w:tcPr>
            <w:tcW w:w="0" w:type="auto"/>
            <w:tcBorders>
              <w:top w:val="nil"/>
              <w:left w:val="nil"/>
              <w:bottom w:val="nil"/>
              <w:right w:val="nil"/>
            </w:tcBorders>
            <w:shd w:val="clear" w:color="auto" w:fill="auto"/>
            <w:noWrap/>
            <w:vAlign w:val="bottom"/>
            <w:hideMark/>
          </w:tcPr>
          <w:p w14:paraId="46D27F64" w14:textId="77777777" w:rsidR="00733F38" w:rsidRPr="00786050" w:rsidRDefault="00733F38" w:rsidP="00786050">
            <w:pPr>
              <w:spacing w:before="120" w:after="0" w:line="240" w:lineRule="auto"/>
              <w:jc w:val="right"/>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02</w:t>
            </w:r>
          </w:p>
        </w:tc>
        <w:tc>
          <w:tcPr>
            <w:tcW w:w="4925" w:type="dxa"/>
            <w:gridSpan w:val="2"/>
            <w:tcBorders>
              <w:top w:val="nil"/>
              <w:left w:val="nil"/>
              <w:bottom w:val="nil"/>
              <w:right w:val="nil"/>
            </w:tcBorders>
            <w:shd w:val="clear" w:color="auto" w:fill="auto"/>
            <w:noWrap/>
            <w:vAlign w:val="bottom"/>
            <w:hideMark/>
          </w:tcPr>
          <w:p w14:paraId="146DFA5E"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Alkollü içecekler ve tütün</w:t>
            </w:r>
          </w:p>
        </w:tc>
        <w:tc>
          <w:tcPr>
            <w:tcW w:w="0" w:type="auto"/>
            <w:tcBorders>
              <w:top w:val="nil"/>
              <w:left w:val="nil"/>
              <w:bottom w:val="nil"/>
              <w:right w:val="nil"/>
            </w:tcBorders>
            <w:shd w:val="clear" w:color="000000" w:fill="FFFFFF"/>
            <w:noWrap/>
            <w:vAlign w:val="bottom"/>
            <w:hideMark/>
          </w:tcPr>
          <w:p w14:paraId="5A2AB639"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4,31</w:t>
            </w:r>
          </w:p>
        </w:tc>
        <w:tc>
          <w:tcPr>
            <w:tcW w:w="0" w:type="auto"/>
            <w:tcBorders>
              <w:top w:val="nil"/>
              <w:left w:val="nil"/>
              <w:bottom w:val="nil"/>
              <w:right w:val="nil"/>
            </w:tcBorders>
            <w:shd w:val="clear" w:color="000000" w:fill="FFFFFF"/>
            <w:noWrap/>
            <w:vAlign w:val="bottom"/>
            <w:hideMark/>
          </w:tcPr>
          <w:p w14:paraId="339D8CE3"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4,88</w:t>
            </w:r>
          </w:p>
        </w:tc>
        <w:tc>
          <w:tcPr>
            <w:tcW w:w="0" w:type="auto"/>
            <w:tcBorders>
              <w:top w:val="nil"/>
              <w:left w:val="nil"/>
              <w:bottom w:val="nil"/>
              <w:right w:val="nil"/>
            </w:tcBorders>
            <w:shd w:val="clear" w:color="000000" w:fill="FFFFFF"/>
            <w:noWrap/>
            <w:vAlign w:val="bottom"/>
            <w:hideMark/>
          </w:tcPr>
          <w:p w14:paraId="3E32B4AF"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-0,57</w:t>
            </w:r>
          </w:p>
        </w:tc>
      </w:tr>
      <w:tr w:rsidR="00733F38" w:rsidRPr="00786050" w14:paraId="42FFDEB9" w14:textId="77777777" w:rsidTr="00922577">
        <w:trPr>
          <w:gridAfter w:val="3"/>
          <w:trHeight w:val="255"/>
        </w:trPr>
        <w:tc>
          <w:tcPr>
            <w:tcW w:w="0" w:type="auto"/>
            <w:tcBorders>
              <w:top w:val="nil"/>
              <w:left w:val="nil"/>
              <w:bottom w:val="nil"/>
              <w:right w:val="nil"/>
            </w:tcBorders>
            <w:shd w:val="clear" w:color="auto" w:fill="auto"/>
            <w:noWrap/>
            <w:vAlign w:val="bottom"/>
            <w:hideMark/>
          </w:tcPr>
          <w:p w14:paraId="56C56451" w14:textId="77777777" w:rsidR="00733F38" w:rsidRPr="00786050" w:rsidRDefault="00733F38" w:rsidP="00786050">
            <w:pPr>
              <w:spacing w:before="120" w:after="0" w:line="240" w:lineRule="auto"/>
              <w:jc w:val="right"/>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03</w:t>
            </w:r>
          </w:p>
        </w:tc>
        <w:tc>
          <w:tcPr>
            <w:tcW w:w="4925" w:type="dxa"/>
            <w:gridSpan w:val="2"/>
            <w:tcBorders>
              <w:top w:val="nil"/>
              <w:left w:val="nil"/>
              <w:bottom w:val="nil"/>
              <w:right w:val="nil"/>
            </w:tcBorders>
            <w:shd w:val="clear" w:color="auto" w:fill="auto"/>
            <w:noWrap/>
            <w:vAlign w:val="bottom"/>
            <w:hideMark/>
          </w:tcPr>
          <w:p w14:paraId="6DA64FEA"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 xml:space="preserve">Giyim ve ayakkabı    </w:t>
            </w:r>
          </w:p>
        </w:tc>
        <w:tc>
          <w:tcPr>
            <w:tcW w:w="0" w:type="auto"/>
            <w:tcBorders>
              <w:top w:val="nil"/>
              <w:left w:val="nil"/>
              <w:bottom w:val="nil"/>
              <w:right w:val="nil"/>
            </w:tcBorders>
            <w:shd w:val="clear" w:color="000000" w:fill="FFFFFF"/>
            <w:noWrap/>
            <w:vAlign w:val="bottom"/>
            <w:hideMark/>
          </w:tcPr>
          <w:p w14:paraId="2054B1B5"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6,42</w:t>
            </w:r>
          </w:p>
        </w:tc>
        <w:tc>
          <w:tcPr>
            <w:tcW w:w="0" w:type="auto"/>
            <w:tcBorders>
              <w:top w:val="nil"/>
              <w:left w:val="nil"/>
              <w:bottom w:val="nil"/>
              <w:right w:val="nil"/>
            </w:tcBorders>
            <w:shd w:val="clear" w:color="000000" w:fill="FFFFFF"/>
            <w:noWrap/>
            <w:vAlign w:val="bottom"/>
            <w:hideMark/>
          </w:tcPr>
          <w:p w14:paraId="6C321D3B"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5,87</w:t>
            </w:r>
          </w:p>
        </w:tc>
        <w:tc>
          <w:tcPr>
            <w:tcW w:w="0" w:type="auto"/>
            <w:tcBorders>
              <w:top w:val="nil"/>
              <w:left w:val="nil"/>
              <w:bottom w:val="nil"/>
              <w:right w:val="nil"/>
            </w:tcBorders>
            <w:shd w:val="clear" w:color="000000" w:fill="FFFFFF"/>
            <w:noWrap/>
            <w:vAlign w:val="bottom"/>
            <w:hideMark/>
          </w:tcPr>
          <w:p w14:paraId="59984E47"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0,55</w:t>
            </w:r>
          </w:p>
        </w:tc>
      </w:tr>
      <w:tr w:rsidR="00733F38" w:rsidRPr="00786050" w14:paraId="4937BA21" w14:textId="77777777" w:rsidTr="00922577">
        <w:trPr>
          <w:gridAfter w:val="3"/>
          <w:trHeight w:val="255"/>
        </w:trPr>
        <w:tc>
          <w:tcPr>
            <w:tcW w:w="0" w:type="auto"/>
            <w:tcBorders>
              <w:top w:val="nil"/>
              <w:left w:val="nil"/>
              <w:bottom w:val="nil"/>
              <w:right w:val="nil"/>
            </w:tcBorders>
            <w:shd w:val="clear" w:color="auto" w:fill="auto"/>
            <w:noWrap/>
            <w:vAlign w:val="bottom"/>
            <w:hideMark/>
          </w:tcPr>
          <w:p w14:paraId="6D102C61" w14:textId="77777777" w:rsidR="00733F38" w:rsidRPr="00786050" w:rsidRDefault="00733F38" w:rsidP="00786050">
            <w:pPr>
              <w:spacing w:before="120" w:after="0" w:line="240" w:lineRule="auto"/>
              <w:jc w:val="right"/>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04</w:t>
            </w:r>
          </w:p>
        </w:tc>
        <w:tc>
          <w:tcPr>
            <w:tcW w:w="4925" w:type="dxa"/>
            <w:gridSpan w:val="2"/>
            <w:tcBorders>
              <w:top w:val="nil"/>
              <w:left w:val="nil"/>
              <w:bottom w:val="nil"/>
              <w:right w:val="nil"/>
            </w:tcBorders>
            <w:shd w:val="clear" w:color="auto" w:fill="auto"/>
            <w:noWrap/>
            <w:vAlign w:val="bottom"/>
            <w:hideMark/>
          </w:tcPr>
          <w:p w14:paraId="208388E4"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Konut</w:t>
            </w:r>
          </w:p>
        </w:tc>
        <w:tc>
          <w:tcPr>
            <w:tcW w:w="0" w:type="auto"/>
            <w:tcBorders>
              <w:top w:val="nil"/>
              <w:left w:val="nil"/>
              <w:bottom w:val="nil"/>
              <w:right w:val="nil"/>
            </w:tcBorders>
            <w:shd w:val="clear" w:color="000000" w:fill="FFFFFF"/>
            <w:noWrap/>
            <w:vAlign w:val="bottom"/>
            <w:hideMark/>
          </w:tcPr>
          <w:p w14:paraId="71274BD9"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14,12</w:t>
            </w:r>
          </w:p>
        </w:tc>
        <w:tc>
          <w:tcPr>
            <w:tcW w:w="0" w:type="auto"/>
            <w:tcBorders>
              <w:top w:val="nil"/>
              <w:left w:val="nil"/>
              <w:bottom w:val="nil"/>
              <w:right w:val="nil"/>
            </w:tcBorders>
            <w:shd w:val="clear" w:color="000000" w:fill="FFFFFF"/>
            <w:noWrap/>
            <w:vAlign w:val="bottom"/>
            <w:hideMark/>
          </w:tcPr>
          <w:p w14:paraId="0B95A671"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15,36</w:t>
            </w:r>
          </w:p>
        </w:tc>
        <w:tc>
          <w:tcPr>
            <w:tcW w:w="0" w:type="auto"/>
            <w:tcBorders>
              <w:top w:val="nil"/>
              <w:left w:val="nil"/>
              <w:bottom w:val="nil"/>
              <w:right w:val="nil"/>
            </w:tcBorders>
            <w:shd w:val="clear" w:color="000000" w:fill="FFFFFF"/>
            <w:noWrap/>
            <w:vAlign w:val="bottom"/>
            <w:hideMark/>
          </w:tcPr>
          <w:p w14:paraId="071EF207"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-1,24</w:t>
            </w:r>
          </w:p>
        </w:tc>
      </w:tr>
      <w:tr w:rsidR="00733F38" w:rsidRPr="00786050" w14:paraId="29B37DD6" w14:textId="77777777" w:rsidTr="00922577">
        <w:trPr>
          <w:gridAfter w:val="3"/>
          <w:trHeight w:val="255"/>
        </w:trPr>
        <w:tc>
          <w:tcPr>
            <w:tcW w:w="0" w:type="auto"/>
            <w:tcBorders>
              <w:top w:val="nil"/>
              <w:left w:val="nil"/>
              <w:bottom w:val="nil"/>
              <w:right w:val="nil"/>
            </w:tcBorders>
            <w:shd w:val="clear" w:color="auto" w:fill="auto"/>
            <w:noWrap/>
            <w:vAlign w:val="bottom"/>
            <w:hideMark/>
          </w:tcPr>
          <w:p w14:paraId="79EC57AE" w14:textId="77777777" w:rsidR="00733F38" w:rsidRPr="00786050" w:rsidRDefault="00733F38" w:rsidP="00786050">
            <w:pPr>
              <w:spacing w:before="120" w:after="0" w:line="240" w:lineRule="auto"/>
              <w:jc w:val="right"/>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05</w:t>
            </w:r>
          </w:p>
        </w:tc>
        <w:tc>
          <w:tcPr>
            <w:tcW w:w="4925" w:type="dxa"/>
            <w:gridSpan w:val="2"/>
            <w:tcBorders>
              <w:top w:val="nil"/>
              <w:left w:val="nil"/>
              <w:bottom w:val="nil"/>
              <w:right w:val="nil"/>
            </w:tcBorders>
            <w:shd w:val="clear" w:color="auto" w:fill="auto"/>
            <w:noWrap/>
            <w:vAlign w:val="bottom"/>
            <w:hideMark/>
          </w:tcPr>
          <w:p w14:paraId="7AECAA4A"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Ev eşyası</w:t>
            </w:r>
          </w:p>
        </w:tc>
        <w:tc>
          <w:tcPr>
            <w:tcW w:w="0" w:type="auto"/>
            <w:tcBorders>
              <w:top w:val="nil"/>
              <w:left w:val="nil"/>
              <w:bottom w:val="nil"/>
              <w:right w:val="nil"/>
            </w:tcBorders>
            <w:shd w:val="clear" w:color="000000" w:fill="FFFFFF"/>
            <w:noWrap/>
            <w:vAlign w:val="bottom"/>
            <w:hideMark/>
          </w:tcPr>
          <w:p w14:paraId="644DD14A"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8,86</w:t>
            </w:r>
          </w:p>
        </w:tc>
        <w:tc>
          <w:tcPr>
            <w:tcW w:w="0" w:type="auto"/>
            <w:tcBorders>
              <w:top w:val="nil"/>
              <w:left w:val="nil"/>
              <w:bottom w:val="nil"/>
              <w:right w:val="nil"/>
            </w:tcBorders>
            <w:shd w:val="clear" w:color="000000" w:fill="FFFFFF"/>
            <w:noWrap/>
            <w:vAlign w:val="bottom"/>
            <w:hideMark/>
          </w:tcPr>
          <w:p w14:paraId="18630031"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8,64</w:t>
            </w:r>
          </w:p>
        </w:tc>
        <w:tc>
          <w:tcPr>
            <w:tcW w:w="0" w:type="auto"/>
            <w:tcBorders>
              <w:top w:val="nil"/>
              <w:left w:val="nil"/>
              <w:bottom w:val="nil"/>
              <w:right w:val="nil"/>
            </w:tcBorders>
            <w:shd w:val="clear" w:color="000000" w:fill="FFFFFF"/>
            <w:noWrap/>
            <w:vAlign w:val="bottom"/>
            <w:hideMark/>
          </w:tcPr>
          <w:p w14:paraId="290B1864"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0,21</w:t>
            </w:r>
          </w:p>
        </w:tc>
      </w:tr>
      <w:tr w:rsidR="00733F38" w:rsidRPr="00786050" w14:paraId="728A38C5" w14:textId="77777777" w:rsidTr="00922577">
        <w:trPr>
          <w:gridAfter w:val="3"/>
          <w:trHeight w:val="255"/>
        </w:trPr>
        <w:tc>
          <w:tcPr>
            <w:tcW w:w="0" w:type="auto"/>
            <w:tcBorders>
              <w:top w:val="nil"/>
              <w:left w:val="nil"/>
              <w:bottom w:val="nil"/>
              <w:right w:val="nil"/>
            </w:tcBorders>
            <w:shd w:val="clear" w:color="auto" w:fill="auto"/>
            <w:noWrap/>
            <w:vAlign w:val="bottom"/>
            <w:hideMark/>
          </w:tcPr>
          <w:p w14:paraId="65EF357C" w14:textId="77777777" w:rsidR="00733F38" w:rsidRPr="00786050" w:rsidRDefault="00733F38" w:rsidP="00786050">
            <w:pPr>
              <w:spacing w:before="120" w:after="0" w:line="240" w:lineRule="auto"/>
              <w:jc w:val="right"/>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06</w:t>
            </w:r>
          </w:p>
        </w:tc>
        <w:tc>
          <w:tcPr>
            <w:tcW w:w="4925" w:type="dxa"/>
            <w:gridSpan w:val="2"/>
            <w:tcBorders>
              <w:top w:val="nil"/>
              <w:left w:val="nil"/>
              <w:bottom w:val="nil"/>
              <w:right w:val="nil"/>
            </w:tcBorders>
            <w:shd w:val="clear" w:color="auto" w:fill="auto"/>
            <w:noWrap/>
            <w:vAlign w:val="bottom"/>
            <w:hideMark/>
          </w:tcPr>
          <w:p w14:paraId="24E3BF79"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Sağlık</w:t>
            </w:r>
          </w:p>
        </w:tc>
        <w:tc>
          <w:tcPr>
            <w:tcW w:w="0" w:type="auto"/>
            <w:tcBorders>
              <w:top w:val="nil"/>
              <w:left w:val="nil"/>
              <w:bottom w:val="nil"/>
              <w:right w:val="nil"/>
            </w:tcBorders>
            <w:shd w:val="clear" w:color="000000" w:fill="FFFFFF"/>
            <w:noWrap/>
            <w:vAlign w:val="bottom"/>
            <w:hideMark/>
          </w:tcPr>
          <w:p w14:paraId="50354E3C"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3,24</w:t>
            </w:r>
          </w:p>
        </w:tc>
        <w:tc>
          <w:tcPr>
            <w:tcW w:w="0" w:type="auto"/>
            <w:tcBorders>
              <w:top w:val="nil"/>
              <w:left w:val="nil"/>
              <w:bottom w:val="nil"/>
              <w:right w:val="nil"/>
            </w:tcBorders>
            <w:shd w:val="clear" w:color="000000" w:fill="FFFFFF"/>
            <w:noWrap/>
            <w:vAlign w:val="bottom"/>
            <w:hideMark/>
          </w:tcPr>
          <w:p w14:paraId="2807465D"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3,25</w:t>
            </w:r>
          </w:p>
        </w:tc>
        <w:tc>
          <w:tcPr>
            <w:tcW w:w="0" w:type="auto"/>
            <w:tcBorders>
              <w:top w:val="nil"/>
              <w:left w:val="nil"/>
              <w:bottom w:val="nil"/>
              <w:right w:val="nil"/>
            </w:tcBorders>
            <w:shd w:val="clear" w:color="000000" w:fill="FFFFFF"/>
            <w:noWrap/>
            <w:vAlign w:val="bottom"/>
            <w:hideMark/>
          </w:tcPr>
          <w:p w14:paraId="3A232D36"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-0,01</w:t>
            </w:r>
          </w:p>
        </w:tc>
      </w:tr>
      <w:tr w:rsidR="00733F38" w:rsidRPr="00786050" w14:paraId="38BFC7D4" w14:textId="77777777" w:rsidTr="00922577">
        <w:trPr>
          <w:gridAfter w:val="3"/>
          <w:trHeight w:val="255"/>
        </w:trPr>
        <w:tc>
          <w:tcPr>
            <w:tcW w:w="0" w:type="auto"/>
            <w:tcBorders>
              <w:top w:val="nil"/>
              <w:left w:val="nil"/>
              <w:bottom w:val="nil"/>
              <w:right w:val="nil"/>
            </w:tcBorders>
            <w:shd w:val="clear" w:color="auto" w:fill="auto"/>
            <w:noWrap/>
            <w:vAlign w:val="bottom"/>
            <w:hideMark/>
          </w:tcPr>
          <w:p w14:paraId="3BB0DAB2" w14:textId="77777777" w:rsidR="00733F38" w:rsidRPr="00786050" w:rsidRDefault="00733F38" w:rsidP="00786050">
            <w:pPr>
              <w:spacing w:before="120" w:after="0" w:line="240" w:lineRule="auto"/>
              <w:jc w:val="right"/>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07</w:t>
            </w:r>
          </w:p>
        </w:tc>
        <w:tc>
          <w:tcPr>
            <w:tcW w:w="4925" w:type="dxa"/>
            <w:gridSpan w:val="2"/>
            <w:tcBorders>
              <w:top w:val="nil"/>
              <w:left w:val="nil"/>
              <w:bottom w:val="nil"/>
              <w:right w:val="nil"/>
            </w:tcBorders>
            <w:shd w:val="clear" w:color="auto" w:fill="auto"/>
            <w:noWrap/>
            <w:vAlign w:val="bottom"/>
            <w:hideMark/>
          </w:tcPr>
          <w:p w14:paraId="0AC2C5B2"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Ulaştırma</w:t>
            </w:r>
          </w:p>
        </w:tc>
        <w:tc>
          <w:tcPr>
            <w:tcW w:w="0" w:type="auto"/>
            <w:tcBorders>
              <w:top w:val="nil"/>
              <w:left w:val="nil"/>
              <w:bottom w:val="nil"/>
              <w:right w:val="nil"/>
            </w:tcBorders>
            <w:shd w:val="clear" w:color="000000" w:fill="FFFFFF"/>
            <w:noWrap/>
            <w:vAlign w:val="bottom"/>
            <w:hideMark/>
          </w:tcPr>
          <w:p w14:paraId="6D26E7C5"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16,80</w:t>
            </w:r>
          </w:p>
        </w:tc>
        <w:tc>
          <w:tcPr>
            <w:tcW w:w="0" w:type="auto"/>
            <w:tcBorders>
              <w:top w:val="nil"/>
              <w:left w:val="nil"/>
              <w:bottom w:val="nil"/>
              <w:right w:val="nil"/>
            </w:tcBorders>
            <w:shd w:val="clear" w:color="000000" w:fill="FFFFFF"/>
            <w:noWrap/>
            <w:vAlign w:val="bottom"/>
            <w:hideMark/>
          </w:tcPr>
          <w:p w14:paraId="089673EB"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15,49</w:t>
            </w:r>
          </w:p>
        </w:tc>
        <w:tc>
          <w:tcPr>
            <w:tcW w:w="0" w:type="auto"/>
            <w:tcBorders>
              <w:top w:val="nil"/>
              <w:left w:val="nil"/>
              <w:bottom w:val="nil"/>
              <w:right w:val="nil"/>
            </w:tcBorders>
            <w:shd w:val="clear" w:color="000000" w:fill="FFFFFF"/>
            <w:noWrap/>
            <w:vAlign w:val="bottom"/>
            <w:hideMark/>
          </w:tcPr>
          <w:p w14:paraId="0EE9C1E3"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1,30</w:t>
            </w:r>
          </w:p>
        </w:tc>
      </w:tr>
      <w:tr w:rsidR="00733F38" w:rsidRPr="00786050" w14:paraId="1D9848C1" w14:textId="77777777" w:rsidTr="00922577">
        <w:trPr>
          <w:gridAfter w:val="3"/>
          <w:trHeight w:val="255"/>
        </w:trPr>
        <w:tc>
          <w:tcPr>
            <w:tcW w:w="0" w:type="auto"/>
            <w:tcBorders>
              <w:top w:val="nil"/>
              <w:left w:val="nil"/>
              <w:bottom w:val="nil"/>
              <w:right w:val="nil"/>
            </w:tcBorders>
            <w:shd w:val="clear" w:color="auto" w:fill="auto"/>
            <w:noWrap/>
            <w:vAlign w:val="bottom"/>
            <w:hideMark/>
          </w:tcPr>
          <w:p w14:paraId="3061E9DB" w14:textId="77777777" w:rsidR="00733F38" w:rsidRPr="00786050" w:rsidRDefault="00733F38" w:rsidP="00786050">
            <w:pPr>
              <w:spacing w:before="120" w:after="0" w:line="240" w:lineRule="auto"/>
              <w:jc w:val="right"/>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08</w:t>
            </w:r>
          </w:p>
        </w:tc>
        <w:tc>
          <w:tcPr>
            <w:tcW w:w="4925" w:type="dxa"/>
            <w:gridSpan w:val="2"/>
            <w:tcBorders>
              <w:top w:val="nil"/>
              <w:left w:val="nil"/>
              <w:bottom w:val="nil"/>
              <w:right w:val="nil"/>
            </w:tcBorders>
            <w:shd w:val="clear" w:color="auto" w:fill="auto"/>
            <w:noWrap/>
            <w:vAlign w:val="bottom"/>
            <w:hideMark/>
          </w:tcPr>
          <w:p w14:paraId="3755483B"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Haberleşme</w:t>
            </w:r>
          </w:p>
        </w:tc>
        <w:tc>
          <w:tcPr>
            <w:tcW w:w="0" w:type="auto"/>
            <w:tcBorders>
              <w:top w:val="nil"/>
              <w:left w:val="nil"/>
              <w:bottom w:val="nil"/>
              <w:right w:val="nil"/>
            </w:tcBorders>
            <w:shd w:val="clear" w:color="000000" w:fill="FFFFFF"/>
            <w:noWrap/>
            <w:vAlign w:val="bottom"/>
            <w:hideMark/>
          </w:tcPr>
          <w:p w14:paraId="5DC0D8D2"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3,78</w:t>
            </w:r>
          </w:p>
        </w:tc>
        <w:tc>
          <w:tcPr>
            <w:tcW w:w="0" w:type="auto"/>
            <w:tcBorders>
              <w:top w:val="nil"/>
              <w:left w:val="nil"/>
              <w:bottom w:val="nil"/>
              <w:right w:val="nil"/>
            </w:tcBorders>
            <w:shd w:val="clear" w:color="000000" w:fill="FFFFFF"/>
            <w:noWrap/>
            <w:vAlign w:val="bottom"/>
            <w:hideMark/>
          </w:tcPr>
          <w:p w14:paraId="4A4AE4E1"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4,64</w:t>
            </w:r>
          </w:p>
        </w:tc>
        <w:tc>
          <w:tcPr>
            <w:tcW w:w="0" w:type="auto"/>
            <w:tcBorders>
              <w:top w:val="nil"/>
              <w:left w:val="nil"/>
              <w:bottom w:val="nil"/>
              <w:right w:val="nil"/>
            </w:tcBorders>
            <w:shd w:val="clear" w:color="000000" w:fill="FFFFFF"/>
            <w:noWrap/>
            <w:vAlign w:val="bottom"/>
            <w:hideMark/>
          </w:tcPr>
          <w:p w14:paraId="363B577E"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-0,86</w:t>
            </w:r>
          </w:p>
        </w:tc>
      </w:tr>
      <w:tr w:rsidR="00733F38" w:rsidRPr="00786050" w14:paraId="7FA53100" w14:textId="77777777" w:rsidTr="00922577">
        <w:trPr>
          <w:gridAfter w:val="3"/>
          <w:trHeight w:val="255"/>
        </w:trPr>
        <w:tc>
          <w:tcPr>
            <w:tcW w:w="0" w:type="auto"/>
            <w:tcBorders>
              <w:top w:val="nil"/>
              <w:left w:val="nil"/>
              <w:bottom w:val="nil"/>
              <w:right w:val="nil"/>
            </w:tcBorders>
            <w:shd w:val="clear" w:color="auto" w:fill="auto"/>
            <w:noWrap/>
            <w:vAlign w:val="bottom"/>
            <w:hideMark/>
          </w:tcPr>
          <w:p w14:paraId="762BCEA1" w14:textId="77777777" w:rsidR="00733F38" w:rsidRPr="00786050" w:rsidRDefault="00733F38" w:rsidP="00786050">
            <w:pPr>
              <w:spacing w:before="120" w:after="0" w:line="240" w:lineRule="auto"/>
              <w:jc w:val="right"/>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09</w:t>
            </w:r>
          </w:p>
        </w:tc>
        <w:tc>
          <w:tcPr>
            <w:tcW w:w="4925" w:type="dxa"/>
            <w:gridSpan w:val="2"/>
            <w:tcBorders>
              <w:top w:val="nil"/>
              <w:left w:val="nil"/>
              <w:bottom w:val="nil"/>
              <w:right w:val="nil"/>
            </w:tcBorders>
            <w:shd w:val="clear" w:color="auto" w:fill="auto"/>
            <w:noWrap/>
            <w:vAlign w:val="bottom"/>
            <w:hideMark/>
          </w:tcPr>
          <w:p w14:paraId="09A2F160"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Eğlence ve kültür</w:t>
            </w:r>
          </w:p>
        </w:tc>
        <w:tc>
          <w:tcPr>
            <w:tcW w:w="0" w:type="auto"/>
            <w:tcBorders>
              <w:top w:val="nil"/>
              <w:left w:val="nil"/>
              <w:bottom w:val="nil"/>
              <w:right w:val="nil"/>
            </w:tcBorders>
            <w:shd w:val="clear" w:color="000000" w:fill="FFFFFF"/>
            <w:noWrap/>
            <w:vAlign w:val="bottom"/>
            <w:hideMark/>
          </w:tcPr>
          <w:p w14:paraId="4B129F28"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3,06</w:t>
            </w:r>
          </w:p>
        </w:tc>
        <w:tc>
          <w:tcPr>
            <w:tcW w:w="0" w:type="auto"/>
            <w:tcBorders>
              <w:top w:val="nil"/>
              <w:left w:val="nil"/>
              <w:bottom w:val="nil"/>
              <w:right w:val="nil"/>
            </w:tcBorders>
            <w:shd w:val="clear" w:color="000000" w:fill="FFFFFF"/>
            <w:noWrap/>
            <w:vAlign w:val="bottom"/>
            <w:hideMark/>
          </w:tcPr>
          <w:p w14:paraId="24708C9D"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3,01</w:t>
            </w:r>
          </w:p>
        </w:tc>
        <w:tc>
          <w:tcPr>
            <w:tcW w:w="0" w:type="auto"/>
            <w:tcBorders>
              <w:top w:val="nil"/>
              <w:left w:val="nil"/>
              <w:bottom w:val="nil"/>
              <w:right w:val="nil"/>
            </w:tcBorders>
            <w:shd w:val="clear" w:color="000000" w:fill="FFFFFF"/>
            <w:noWrap/>
            <w:vAlign w:val="bottom"/>
            <w:hideMark/>
          </w:tcPr>
          <w:p w14:paraId="0CCF16AA"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0,05</w:t>
            </w:r>
          </w:p>
        </w:tc>
      </w:tr>
      <w:tr w:rsidR="00733F38" w:rsidRPr="00786050" w14:paraId="2B6BF492" w14:textId="77777777" w:rsidTr="00922577">
        <w:trPr>
          <w:gridAfter w:val="3"/>
          <w:trHeight w:val="255"/>
        </w:trPr>
        <w:tc>
          <w:tcPr>
            <w:tcW w:w="0" w:type="auto"/>
            <w:tcBorders>
              <w:top w:val="nil"/>
              <w:left w:val="nil"/>
              <w:bottom w:val="nil"/>
              <w:right w:val="nil"/>
            </w:tcBorders>
            <w:shd w:val="clear" w:color="auto" w:fill="auto"/>
            <w:noWrap/>
            <w:vAlign w:val="bottom"/>
            <w:hideMark/>
          </w:tcPr>
          <w:p w14:paraId="7F55C482" w14:textId="77777777" w:rsidR="00733F38" w:rsidRPr="00786050" w:rsidRDefault="00733F38" w:rsidP="00786050">
            <w:pPr>
              <w:spacing w:before="120" w:after="0" w:line="240" w:lineRule="auto"/>
              <w:jc w:val="right"/>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10</w:t>
            </w:r>
          </w:p>
        </w:tc>
        <w:tc>
          <w:tcPr>
            <w:tcW w:w="4925" w:type="dxa"/>
            <w:gridSpan w:val="2"/>
            <w:tcBorders>
              <w:top w:val="nil"/>
              <w:left w:val="nil"/>
              <w:bottom w:val="nil"/>
              <w:right w:val="nil"/>
            </w:tcBorders>
            <w:shd w:val="clear" w:color="auto" w:fill="auto"/>
            <w:noWrap/>
            <w:vAlign w:val="bottom"/>
            <w:hideMark/>
          </w:tcPr>
          <w:p w14:paraId="1860A4A4"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 xml:space="preserve">Eğitim </w:t>
            </w:r>
          </w:p>
        </w:tc>
        <w:tc>
          <w:tcPr>
            <w:tcW w:w="0" w:type="auto"/>
            <w:tcBorders>
              <w:top w:val="nil"/>
              <w:left w:val="nil"/>
              <w:bottom w:val="nil"/>
              <w:right w:val="nil"/>
            </w:tcBorders>
            <w:shd w:val="clear" w:color="000000" w:fill="FFFFFF"/>
            <w:noWrap/>
            <w:vAlign w:val="bottom"/>
            <w:hideMark/>
          </w:tcPr>
          <w:p w14:paraId="4E98F354"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2,03</w:t>
            </w:r>
          </w:p>
        </w:tc>
        <w:tc>
          <w:tcPr>
            <w:tcW w:w="0" w:type="auto"/>
            <w:tcBorders>
              <w:top w:val="nil"/>
              <w:left w:val="nil"/>
              <w:bottom w:val="nil"/>
              <w:right w:val="nil"/>
            </w:tcBorders>
            <w:shd w:val="clear" w:color="000000" w:fill="FFFFFF"/>
            <w:noWrap/>
            <w:vAlign w:val="bottom"/>
            <w:hideMark/>
          </w:tcPr>
          <w:p w14:paraId="5CBBCFDB"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2,28</w:t>
            </w:r>
          </w:p>
        </w:tc>
        <w:tc>
          <w:tcPr>
            <w:tcW w:w="0" w:type="auto"/>
            <w:tcBorders>
              <w:top w:val="nil"/>
              <w:left w:val="nil"/>
              <w:bottom w:val="nil"/>
              <w:right w:val="nil"/>
            </w:tcBorders>
            <w:shd w:val="clear" w:color="000000" w:fill="FFFFFF"/>
            <w:noWrap/>
            <w:vAlign w:val="bottom"/>
            <w:hideMark/>
          </w:tcPr>
          <w:p w14:paraId="2C21E571"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-0,24</w:t>
            </w:r>
          </w:p>
        </w:tc>
      </w:tr>
      <w:tr w:rsidR="00733F38" w:rsidRPr="00786050" w14:paraId="7360CE6F" w14:textId="77777777" w:rsidTr="00922577">
        <w:trPr>
          <w:gridAfter w:val="3"/>
          <w:trHeight w:val="255"/>
        </w:trPr>
        <w:tc>
          <w:tcPr>
            <w:tcW w:w="0" w:type="auto"/>
            <w:tcBorders>
              <w:top w:val="nil"/>
              <w:left w:val="nil"/>
              <w:bottom w:val="nil"/>
              <w:right w:val="nil"/>
            </w:tcBorders>
            <w:shd w:val="clear" w:color="auto" w:fill="auto"/>
            <w:noWrap/>
            <w:vAlign w:val="bottom"/>
            <w:hideMark/>
          </w:tcPr>
          <w:p w14:paraId="67925AAE" w14:textId="77777777" w:rsidR="00733F38" w:rsidRPr="00786050" w:rsidRDefault="00733F38" w:rsidP="00786050">
            <w:pPr>
              <w:spacing w:before="120" w:after="0" w:line="240" w:lineRule="auto"/>
              <w:jc w:val="right"/>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11</w:t>
            </w:r>
          </w:p>
        </w:tc>
        <w:tc>
          <w:tcPr>
            <w:tcW w:w="4925" w:type="dxa"/>
            <w:gridSpan w:val="2"/>
            <w:tcBorders>
              <w:top w:val="nil"/>
              <w:left w:val="nil"/>
              <w:bottom w:val="nil"/>
              <w:right w:val="nil"/>
            </w:tcBorders>
            <w:shd w:val="clear" w:color="auto" w:fill="auto"/>
            <w:noWrap/>
            <w:vAlign w:val="bottom"/>
            <w:hideMark/>
          </w:tcPr>
          <w:p w14:paraId="74ADB6A6"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Lokanta ve oteller</w:t>
            </w:r>
          </w:p>
        </w:tc>
        <w:tc>
          <w:tcPr>
            <w:tcW w:w="0" w:type="auto"/>
            <w:tcBorders>
              <w:top w:val="nil"/>
              <w:left w:val="nil"/>
              <w:bottom w:val="nil"/>
              <w:right w:val="nil"/>
            </w:tcBorders>
            <w:shd w:val="clear" w:color="000000" w:fill="FFFFFF"/>
            <w:noWrap/>
            <w:vAlign w:val="bottom"/>
            <w:hideMark/>
          </w:tcPr>
          <w:p w14:paraId="4744FEA8"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7,11</w:t>
            </w:r>
          </w:p>
        </w:tc>
        <w:tc>
          <w:tcPr>
            <w:tcW w:w="0" w:type="auto"/>
            <w:tcBorders>
              <w:top w:val="nil"/>
              <w:left w:val="nil"/>
              <w:bottom w:val="nil"/>
              <w:right w:val="nil"/>
            </w:tcBorders>
            <w:shd w:val="clear" w:color="000000" w:fill="FFFFFF"/>
            <w:noWrap/>
            <w:vAlign w:val="bottom"/>
            <w:hideMark/>
          </w:tcPr>
          <w:p w14:paraId="3CEA52B7"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5,91</w:t>
            </w:r>
          </w:p>
        </w:tc>
        <w:tc>
          <w:tcPr>
            <w:tcW w:w="0" w:type="auto"/>
            <w:tcBorders>
              <w:top w:val="nil"/>
              <w:left w:val="nil"/>
              <w:bottom w:val="nil"/>
              <w:right w:val="nil"/>
            </w:tcBorders>
            <w:shd w:val="clear" w:color="000000" w:fill="FFFFFF"/>
            <w:noWrap/>
            <w:vAlign w:val="bottom"/>
            <w:hideMark/>
          </w:tcPr>
          <w:p w14:paraId="04740E9A"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1,20</w:t>
            </w:r>
          </w:p>
        </w:tc>
      </w:tr>
      <w:tr w:rsidR="00733F38" w:rsidRPr="00786050" w14:paraId="2257F7A4" w14:textId="77777777" w:rsidTr="00922577">
        <w:trPr>
          <w:gridAfter w:val="3"/>
          <w:trHeight w:val="270"/>
        </w:trPr>
        <w:tc>
          <w:tcPr>
            <w:tcW w:w="0" w:type="auto"/>
            <w:tcBorders>
              <w:top w:val="nil"/>
              <w:left w:val="nil"/>
              <w:bottom w:val="single" w:sz="8" w:space="0" w:color="auto"/>
              <w:right w:val="nil"/>
            </w:tcBorders>
            <w:shd w:val="clear" w:color="auto" w:fill="auto"/>
            <w:noWrap/>
            <w:vAlign w:val="bottom"/>
            <w:hideMark/>
          </w:tcPr>
          <w:p w14:paraId="63DC63C5" w14:textId="77777777" w:rsidR="00733F38" w:rsidRPr="00786050" w:rsidRDefault="00733F38" w:rsidP="00786050">
            <w:pPr>
              <w:spacing w:before="120" w:after="0" w:line="240" w:lineRule="auto"/>
              <w:jc w:val="right"/>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12</w:t>
            </w:r>
          </w:p>
        </w:tc>
        <w:tc>
          <w:tcPr>
            <w:tcW w:w="4925" w:type="dxa"/>
            <w:gridSpan w:val="2"/>
            <w:tcBorders>
              <w:top w:val="nil"/>
              <w:left w:val="nil"/>
              <w:bottom w:val="single" w:sz="8" w:space="0" w:color="auto"/>
              <w:right w:val="nil"/>
            </w:tcBorders>
            <w:shd w:val="clear" w:color="auto" w:fill="auto"/>
            <w:noWrap/>
            <w:vAlign w:val="bottom"/>
            <w:hideMark/>
          </w:tcPr>
          <w:p w14:paraId="18EC68B1"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Çeşitli mal ve hizmetler</w:t>
            </w:r>
          </w:p>
        </w:tc>
        <w:tc>
          <w:tcPr>
            <w:tcW w:w="0" w:type="auto"/>
            <w:tcBorders>
              <w:top w:val="nil"/>
              <w:left w:val="nil"/>
              <w:bottom w:val="single" w:sz="8" w:space="0" w:color="auto"/>
              <w:right w:val="nil"/>
            </w:tcBorders>
            <w:shd w:val="clear" w:color="000000" w:fill="FFFFFF"/>
            <w:noWrap/>
            <w:vAlign w:val="bottom"/>
            <w:hideMark/>
          </w:tcPr>
          <w:p w14:paraId="407905E6"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4,96</w:t>
            </w:r>
          </w:p>
        </w:tc>
        <w:tc>
          <w:tcPr>
            <w:tcW w:w="0" w:type="auto"/>
            <w:tcBorders>
              <w:top w:val="nil"/>
              <w:left w:val="nil"/>
              <w:bottom w:val="single" w:sz="8" w:space="0" w:color="auto"/>
              <w:right w:val="nil"/>
            </w:tcBorders>
            <w:shd w:val="clear" w:color="000000" w:fill="FFFFFF"/>
            <w:noWrap/>
            <w:vAlign w:val="bottom"/>
            <w:hideMark/>
          </w:tcPr>
          <w:p w14:paraId="7DE419D9"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4,73</w:t>
            </w:r>
          </w:p>
        </w:tc>
        <w:tc>
          <w:tcPr>
            <w:tcW w:w="0" w:type="auto"/>
            <w:tcBorders>
              <w:top w:val="nil"/>
              <w:left w:val="nil"/>
              <w:bottom w:val="single" w:sz="8" w:space="0" w:color="auto"/>
              <w:right w:val="nil"/>
            </w:tcBorders>
            <w:shd w:val="clear" w:color="000000" w:fill="FFFFFF"/>
            <w:noWrap/>
            <w:vAlign w:val="bottom"/>
            <w:hideMark/>
          </w:tcPr>
          <w:p w14:paraId="32C09D1C"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0,24</w:t>
            </w:r>
          </w:p>
        </w:tc>
      </w:tr>
      <w:tr w:rsidR="00733F38" w:rsidRPr="00786050" w14:paraId="6E4848FD" w14:textId="77777777" w:rsidTr="00922577">
        <w:trPr>
          <w:trHeight w:val="255"/>
        </w:trPr>
        <w:tc>
          <w:tcPr>
            <w:tcW w:w="0" w:type="auto"/>
            <w:tcBorders>
              <w:top w:val="nil"/>
              <w:left w:val="nil"/>
              <w:bottom w:val="nil"/>
              <w:right w:val="nil"/>
            </w:tcBorders>
            <w:shd w:val="clear" w:color="auto" w:fill="auto"/>
            <w:noWrap/>
            <w:vAlign w:val="bottom"/>
            <w:hideMark/>
          </w:tcPr>
          <w:p w14:paraId="23C41876"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p>
        </w:tc>
        <w:tc>
          <w:tcPr>
            <w:tcW w:w="0" w:type="auto"/>
            <w:gridSpan w:val="5"/>
            <w:tcBorders>
              <w:top w:val="nil"/>
              <w:left w:val="nil"/>
              <w:bottom w:val="nil"/>
              <w:right w:val="nil"/>
            </w:tcBorders>
            <w:shd w:val="clear" w:color="auto" w:fill="auto"/>
            <w:noWrap/>
            <w:vAlign w:val="bottom"/>
            <w:hideMark/>
          </w:tcPr>
          <w:p w14:paraId="34EB1E17"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p>
        </w:tc>
        <w:tc>
          <w:tcPr>
            <w:tcW w:w="0" w:type="auto"/>
            <w:tcBorders>
              <w:top w:val="nil"/>
              <w:left w:val="nil"/>
              <w:bottom w:val="nil"/>
              <w:right w:val="nil"/>
            </w:tcBorders>
            <w:shd w:val="clear" w:color="000000" w:fill="FFFFFF"/>
            <w:noWrap/>
            <w:vAlign w:val="bottom"/>
            <w:hideMark/>
          </w:tcPr>
          <w:p w14:paraId="3AEE2D2D"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 </w:t>
            </w:r>
          </w:p>
        </w:tc>
        <w:tc>
          <w:tcPr>
            <w:tcW w:w="0" w:type="auto"/>
            <w:tcBorders>
              <w:top w:val="nil"/>
              <w:left w:val="nil"/>
              <w:bottom w:val="nil"/>
              <w:right w:val="nil"/>
            </w:tcBorders>
            <w:shd w:val="clear" w:color="000000" w:fill="FFFFFF"/>
            <w:noWrap/>
            <w:vAlign w:val="bottom"/>
            <w:hideMark/>
          </w:tcPr>
          <w:p w14:paraId="5E47E280"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 </w:t>
            </w:r>
          </w:p>
        </w:tc>
        <w:tc>
          <w:tcPr>
            <w:tcW w:w="0" w:type="auto"/>
            <w:tcBorders>
              <w:top w:val="nil"/>
              <w:left w:val="nil"/>
              <w:bottom w:val="nil"/>
              <w:right w:val="nil"/>
            </w:tcBorders>
            <w:shd w:val="clear" w:color="000000" w:fill="FFFFFF"/>
            <w:noWrap/>
            <w:vAlign w:val="bottom"/>
            <w:hideMark/>
          </w:tcPr>
          <w:p w14:paraId="06C92976"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 </w:t>
            </w:r>
          </w:p>
        </w:tc>
      </w:tr>
      <w:tr w:rsidR="00733F38" w:rsidRPr="00786050" w14:paraId="6F5A033C" w14:textId="77777777" w:rsidTr="00922577">
        <w:trPr>
          <w:trHeight w:val="255"/>
        </w:trPr>
        <w:tc>
          <w:tcPr>
            <w:tcW w:w="0" w:type="auto"/>
            <w:tcBorders>
              <w:top w:val="nil"/>
              <w:left w:val="nil"/>
              <w:bottom w:val="nil"/>
              <w:right w:val="nil"/>
            </w:tcBorders>
            <w:shd w:val="clear" w:color="auto" w:fill="auto"/>
            <w:noWrap/>
            <w:vAlign w:val="bottom"/>
            <w:hideMark/>
          </w:tcPr>
          <w:p w14:paraId="662509CB"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p>
        </w:tc>
        <w:tc>
          <w:tcPr>
            <w:tcW w:w="0" w:type="auto"/>
            <w:gridSpan w:val="5"/>
            <w:tcBorders>
              <w:top w:val="nil"/>
              <w:left w:val="nil"/>
              <w:bottom w:val="nil"/>
              <w:right w:val="nil"/>
            </w:tcBorders>
            <w:shd w:val="clear" w:color="auto" w:fill="auto"/>
            <w:noWrap/>
            <w:vAlign w:val="bottom"/>
            <w:hideMark/>
          </w:tcPr>
          <w:p w14:paraId="35F5A290" w14:textId="77777777" w:rsidR="00733F38" w:rsidRPr="00786050" w:rsidRDefault="00733F38" w:rsidP="00786050">
            <w:pPr>
              <w:spacing w:before="120" w:after="0" w:line="240" w:lineRule="auto"/>
              <w:rPr>
                <w:rFonts w:ascii="Calibri" w:eastAsia="Times New Roman" w:hAnsi="Calibri" w:cs="Calibri"/>
                <w:sz w:val="24"/>
                <w:szCs w:val="24"/>
                <w:lang w:eastAsia="tr-TR"/>
              </w:rPr>
            </w:pPr>
          </w:p>
        </w:tc>
        <w:tc>
          <w:tcPr>
            <w:tcW w:w="0" w:type="auto"/>
            <w:tcBorders>
              <w:top w:val="nil"/>
              <w:left w:val="nil"/>
              <w:bottom w:val="nil"/>
              <w:right w:val="nil"/>
            </w:tcBorders>
            <w:shd w:val="clear" w:color="auto" w:fill="auto"/>
            <w:noWrap/>
            <w:vAlign w:val="bottom"/>
            <w:hideMark/>
          </w:tcPr>
          <w:p w14:paraId="2B6A44C8" w14:textId="77777777" w:rsidR="00733F38" w:rsidRPr="00786050" w:rsidRDefault="00733F38" w:rsidP="00786050">
            <w:pPr>
              <w:spacing w:before="120" w:after="0" w:line="240" w:lineRule="auto"/>
              <w:rPr>
                <w:rFonts w:ascii="Calibri" w:eastAsia="Times New Roman" w:hAnsi="Calibri" w:cs="Calibri"/>
                <w:sz w:val="24"/>
                <w:szCs w:val="24"/>
                <w:lang w:eastAsia="tr-TR"/>
              </w:rPr>
            </w:pPr>
          </w:p>
        </w:tc>
        <w:tc>
          <w:tcPr>
            <w:tcW w:w="0" w:type="auto"/>
            <w:tcBorders>
              <w:top w:val="nil"/>
              <w:left w:val="nil"/>
              <w:bottom w:val="nil"/>
              <w:right w:val="nil"/>
            </w:tcBorders>
            <w:shd w:val="clear" w:color="auto" w:fill="auto"/>
            <w:noWrap/>
            <w:vAlign w:val="bottom"/>
            <w:hideMark/>
          </w:tcPr>
          <w:p w14:paraId="26DD77A9"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p>
        </w:tc>
        <w:tc>
          <w:tcPr>
            <w:tcW w:w="0" w:type="auto"/>
            <w:tcBorders>
              <w:top w:val="nil"/>
              <w:left w:val="nil"/>
              <w:bottom w:val="nil"/>
              <w:right w:val="nil"/>
            </w:tcBorders>
            <w:shd w:val="clear" w:color="auto" w:fill="auto"/>
            <w:noWrap/>
            <w:vAlign w:val="bottom"/>
            <w:hideMark/>
          </w:tcPr>
          <w:p w14:paraId="1944616B" w14:textId="77777777" w:rsidR="00733F38" w:rsidRPr="00786050" w:rsidRDefault="00733F38" w:rsidP="00786050">
            <w:pPr>
              <w:spacing w:before="120" w:after="0" w:line="240" w:lineRule="auto"/>
              <w:rPr>
                <w:rFonts w:ascii="Calibri" w:eastAsia="Times New Roman" w:hAnsi="Calibri" w:cs="Calibri"/>
                <w:sz w:val="24"/>
                <w:szCs w:val="24"/>
                <w:lang w:eastAsia="tr-TR"/>
              </w:rPr>
            </w:pPr>
          </w:p>
        </w:tc>
      </w:tr>
      <w:tr w:rsidR="00733F38" w:rsidRPr="00786050" w14:paraId="5345A278" w14:textId="77777777" w:rsidTr="00922577">
        <w:trPr>
          <w:trHeight w:val="270"/>
        </w:trPr>
        <w:tc>
          <w:tcPr>
            <w:tcW w:w="0" w:type="auto"/>
            <w:gridSpan w:val="9"/>
            <w:tcBorders>
              <w:top w:val="nil"/>
              <w:left w:val="nil"/>
              <w:bottom w:val="nil"/>
              <w:right w:val="nil"/>
            </w:tcBorders>
            <w:shd w:val="clear" w:color="auto" w:fill="auto"/>
            <w:noWrap/>
            <w:vAlign w:val="bottom"/>
            <w:hideMark/>
          </w:tcPr>
          <w:p w14:paraId="6B3B0BEE"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Tüketici fiyat endeksi kapsamıyla ilgili sayısal bilgiler</w:t>
            </w:r>
          </w:p>
        </w:tc>
      </w:tr>
      <w:tr w:rsidR="00733F38" w:rsidRPr="00786050" w14:paraId="79469FBC" w14:textId="77777777" w:rsidTr="00922577">
        <w:trPr>
          <w:trHeight w:val="255"/>
        </w:trPr>
        <w:tc>
          <w:tcPr>
            <w:tcW w:w="0" w:type="auto"/>
            <w:tcBorders>
              <w:top w:val="single" w:sz="8" w:space="0" w:color="auto"/>
              <w:left w:val="nil"/>
              <w:bottom w:val="nil"/>
              <w:right w:val="nil"/>
            </w:tcBorders>
            <w:shd w:val="clear" w:color="auto" w:fill="auto"/>
            <w:noWrap/>
            <w:vAlign w:val="bottom"/>
            <w:hideMark/>
          </w:tcPr>
          <w:p w14:paraId="3176BCEC" w14:textId="77777777" w:rsidR="00733F38" w:rsidRPr="00786050" w:rsidRDefault="00733F38" w:rsidP="00786050">
            <w:pPr>
              <w:spacing w:before="120" w:after="0" w:line="240" w:lineRule="auto"/>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 </w:t>
            </w:r>
          </w:p>
        </w:tc>
        <w:tc>
          <w:tcPr>
            <w:tcW w:w="0" w:type="auto"/>
            <w:gridSpan w:val="5"/>
            <w:tcBorders>
              <w:top w:val="single" w:sz="8" w:space="0" w:color="auto"/>
              <w:left w:val="nil"/>
              <w:bottom w:val="nil"/>
              <w:right w:val="nil"/>
            </w:tcBorders>
            <w:shd w:val="clear" w:color="auto" w:fill="auto"/>
            <w:noWrap/>
            <w:vAlign w:val="bottom"/>
            <w:hideMark/>
          </w:tcPr>
          <w:p w14:paraId="333A6FB8" w14:textId="77777777" w:rsidR="00733F38" w:rsidRPr="00786050" w:rsidRDefault="00733F38" w:rsidP="00786050">
            <w:pPr>
              <w:spacing w:before="120" w:after="0" w:line="240" w:lineRule="auto"/>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 </w:t>
            </w:r>
          </w:p>
        </w:tc>
        <w:tc>
          <w:tcPr>
            <w:tcW w:w="0" w:type="auto"/>
            <w:gridSpan w:val="2"/>
            <w:tcBorders>
              <w:top w:val="single" w:sz="8" w:space="0" w:color="auto"/>
              <w:left w:val="nil"/>
              <w:bottom w:val="nil"/>
              <w:right w:val="nil"/>
            </w:tcBorders>
            <w:shd w:val="clear" w:color="auto" w:fill="auto"/>
            <w:vAlign w:val="bottom"/>
            <w:hideMark/>
          </w:tcPr>
          <w:p w14:paraId="63DCB258" w14:textId="77777777" w:rsidR="00733F38" w:rsidRPr="00786050" w:rsidRDefault="00733F38" w:rsidP="00786050">
            <w:pPr>
              <w:spacing w:before="120" w:after="0" w:line="240" w:lineRule="auto"/>
              <w:jc w:val="center"/>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 </w:t>
            </w:r>
          </w:p>
        </w:tc>
        <w:tc>
          <w:tcPr>
            <w:tcW w:w="0" w:type="auto"/>
            <w:tcBorders>
              <w:top w:val="nil"/>
              <w:left w:val="nil"/>
              <w:bottom w:val="nil"/>
              <w:right w:val="nil"/>
            </w:tcBorders>
            <w:shd w:val="clear" w:color="auto" w:fill="auto"/>
            <w:noWrap/>
            <w:vAlign w:val="bottom"/>
            <w:hideMark/>
          </w:tcPr>
          <w:p w14:paraId="24B2C545" w14:textId="77777777" w:rsidR="00733F38" w:rsidRPr="00786050" w:rsidRDefault="00733F38" w:rsidP="00786050">
            <w:pPr>
              <w:spacing w:before="120" w:after="0" w:line="240" w:lineRule="auto"/>
              <w:jc w:val="center"/>
              <w:rPr>
                <w:rFonts w:ascii="Calibri" w:eastAsia="Times New Roman" w:hAnsi="Calibri" w:cs="Calibri"/>
                <w:b/>
                <w:bCs/>
                <w:sz w:val="24"/>
                <w:szCs w:val="24"/>
                <w:lang w:eastAsia="tr-TR"/>
              </w:rPr>
            </w:pPr>
          </w:p>
        </w:tc>
      </w:tr>
      <w:tr w:rsidR="00733F38" w:rsidRPr="00786050" w14:paraId="6F1BE034" w14:textId="77777777" w:rsidTr="00922577">
        <w:trPr>
          <w:gridAfter w:val="4"/>
          <w:trHeight w:val="255"/>
        </w:trPr>
        <w:tc>
          <w:tcPr>
            <w:tcW w:w="0" w:type="auto"/>
            <w:tcBorders>
              <w:top w:val="nil"/>
              <w:left w:val="nil"/>
              <w:bottom w:val="single" w:sz="4" w:space="0" w:color="auto"/>
              <w:right w:val="nil"/>
            </w:tcBorders>
            <w:shd w:val="clear" w:color="auto" w:fill="auto"/>
            <w:noWrap/>
            <w:vAlign w:val="bottom"/>
            <w:hideMark/>
          </w:tcPr>
          <w:p w14:paraId="256AEDED" w14:textId="77777777" w:rsidR="00733F38" w:rsidRPr="00786050" w:rsidRDefault="00733F38" w:rsidP="00786050">
            <w:pPr>
              <w:spacing w:before="120" w:after="0" w:line="240" w:lineRule="auto"/>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 </w:t>
            </w:r>
          </w:p>
        </w:tc>
        <w:tc>
          <w:tcPr>
            <w:tcW w:w="3770" w:type="dxa"/>
            <w:tcBorders>
              <w:top w:val="nil"/>
              <w:left w:val="nil"/>
              <w:bottom w:val="single" w:sz="4" w:space="0" w:color="auto"/>
              <w:right w:val="nil"/>
            </w:tcBorders>
            <w:shd w:val="clear" w:color="auto" w:fill="auto"/>
            <w:vAlign w:val="center"/>
            <w:hideMark/>
          </w:tcPr>
          <w:p w14:paraId="1236760A"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Tüfe</w:t>
            </w:r>
          </w:p>
        </w:tc>
        <w:tc>
          <w:tcPr>
            <w:tcW w:w="0" w:type="auto"/>
            <w:tcBorders>
              <w:top w:val="nil"/>
              <w:left w:val="nil"/>
              <w:bottom w:val="single" w:sz="4" w:space="0" w:color="auto"/>
              <w:right w:val="nil"/>
            </w:tcBorders>
            <w:shd w:val="clear" w:color="auto" w:fill="auto"/>
            <w:vAlign w:val="center"/>
            <w:hideMark/>
          </w:tcPr>
          <w:p w14:paraId="4E5B2869" w14:textId="77777777" w:rsidR="00733F38" w:rsidRPr="00786050" w:rsidRDefault="00733F38" w:rsidP="00786050">
            <w:pPr>
              <w:spacing w:before="120" w:after="0" w:line="240" w:lineRule="auto"/>
              <w:jc w:val="right"/>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2021</w:t>
            </w:r>
          </w:p>
        </w:tc>
        <w:tc>
          <w:tcPr>
            <w:tcW w:w="0" w:type="auto"/>
            <w:tcBorders>
              <w:top w:val="nil"/>
              <w:left w:val="nil"/>
              <w:bottom w:val="single" w:sz="4" w:space="0" w:color="auto"/>
              <w:right w:val="nil"/>
            </w:tcBorders>
            <w:shd w:val="clear" w:color="auto" w:fill="auto"/>
            <w:vAlign w:val="center"/>
            <w:hideMark/>
          </w:tcPr>
          <w:p w14:paraId="1A2A28A0" w14:textId="77777777" w:rsidR="00733F38" w:rsidRPr="00786050" w:rsidRDefault="00733F38" w:rsidP="00786050">
            <w:pPr>
              <w:spacing w:before="120" w:after="0" w:line="240" w:lineRule="auto"/>
              <w:jc w:val="right"/>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2022</w:t>
            </w:r>
          </w:p>
        </w:tc>
        <w:tc>
          <w:tcPr>
            <w:tcW w:w="0" w:type="auto"/>
            <w:tcBorders>
              <w:top w:val="nil"/>
              <w:left w:val="nil"/>
              <w:bottom w:val="nil"/>
              <w:right w:val="nil"/>
            </w:tcBorders>
            <w:shd w:val="clear" w:color="auto" w:fill="auto"/>
            <w:noWrap/>
            <w:vAlign w:val="bottom"/>
            <w:hideMark/>
          </w:tcPr>
          <w:p w14:paraId="5E654BDA" w14:textId="77777777" w:rsidR="00733F38" w:rsidRPr="00786050" w:rsidRDefault="00733F38" w:rsidP="00786050">
            <w:pPr>
              <w:spacing w:before="120" w:after="0" w:line="240" w:lineRule="auto"/>
              <w:jc w:val="right"/>
              <w:rPr>
                <w:rFonts w:ascii="Calibri" w:eastAsia="Times New Roman" w:hAnsi="Calibri" w:cs="Calibri"/>
                <w:b/>
                <w:bCs/>
                <w:sz w:val="24"/>
                <w:szCs w:val="24"/>
                <w:lang w:eastAsia="tr-TR"/>
              </w:rPr>
            </w:pPr>
          </w:p>
        </w:tc>
      </w:tr>
      <w:tr w:rsidR="00733F38" w:rsidRPr="00786050" w14:paraId="49C639DF" w14:textId="77777777" w:rsidTr="00922577">
        <w:trPr>
          <w:gridAfter w:val="4"/>
          <w:trHeight w:val="360"/>
        </w:trPr>
        <w:tc>
          <w:tcPr>
            <w:tcW w:w="0" w:type="auto"/>
            <w:tcBorders>
              <w:top w:val="nil"/>
              <w:left w:val="nil"/>
              <w:bottom w:val="nil"/>
              <w:right w:val="nil"/>
            </w:tcBorders>
            <w:shd w:val="clear" w:color="auto" w:fill="auto"/>
            <w:noWrap/>
            <w:vAlign w:val="bottom"/>
            <w:hideMark/>
          </w:tcPr>
          <w:p w14:paraId="1B752E51" w14:textId="77777777" w:rsidR="00733F38" w:rsidRPr="00786050" w:rsidRDefault="00733F38" w:rsidP="00786050">
            <w:pPr>
              <w:spacing w:before="120" w:after="0" w:line="240" w:lineRule="auto"/>
              <w:rPr>
                <w:rFonts w:ascii="Calibri" w:eastAsia="Times New Roman" w:hAnsi="Calibri" w:cs="Calibri"/>
                <w:sz w:val="24"/>
                <w:szCs w:val="24"/>
                <w:lang w:eastAsia="tr-TR"/>
              </w:rPr>
            </w:pPr>
          </w:p>
        </w:tc>
        <w:tc>
          <w:tcPr>
            <w:tcW w:w="3770" w:type="dxa"/>
            <w:tcBorders>
              <w:top w:val="nil"/>
              <w:left w:val="nil"/>
              <w:bottom w:val="nil"/>
              <w:right w:val="nil"/>
            </w:tcBorders>
            <w:shd w:val="clear" w:color="auto" w:fill="auto"/>
            <w:noWrap/>
            <w:vAlign w:val="bottom"/>
            <w:hideMark/>
          </w:tcPr>
          <w:p w14:paraId="797EA3FA"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Madde sayısı</w:t>
            </w:r>
          </w:p>
        </w:tc>
        <w:tc>
          <w:tcPr>
            <w:tcW w:w="0" w:type="auto"/>
            <w:tcBorders>
              <w:top w:val="nil"/>
              <w:left w:val="nil"/>
              <w:bottom w:val="nil"/>
              <w:right w:val="nil"/>
            </w:tcBorders>
            <w:shd w:val="clear" w:color="000000" w:fill="FFFFFF"/>
            <w:noWrap/>
            <w:vAlign w:val="bottom"/>
            <w:hideMark/>
          </w:tcPr>
          <w:p w14:paraId="0A65A3C3"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415</w:t>
            </w:r>
          </w:p>
        </w:tc>
        <w:tc>
          <w:tcPr>
            <w:tcW w:w="0" w:type="auto"/>
            <w:tcBorders>
              <w:top w:val="nil"/>
              <w:left w:val="nil"/>
              <w:bottom w:val="nil"/>
              <w:right w:val="nil"/>
            </w:tcBorders>
            <w:shd w:val="clear" w:color="000000" w:fill="FFFFFF"/>
            <w:noWrap/>
            <w:vAlign w:val="bottom"/>
            <w:hideMark/>
          </w:tcPr>
          <w:p w14:paraId="78481FB7"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409</w:t>
            </w:r>
          </w:p>
        </w:tc>
        <w:tc>
          <w:tcPr>
            <w:tcW w:w="0" w:type="auto"/>
            <w:tcBorders>
              <w:top w:val="nil"/>
              <w:left w:val="nil"/>
              <w:bottom w:val="nil"/>
              <w:right w:val="nil"/>
            </w:tcBorders>
            <w:shd w:val="clear" w:color="auto" w:fill="auto"/>
            <w:noWrap/>
            <w:vAlign w:val="bottom"/>
            <w:hideMark/>
          </w:tcPr>
          <w:p w14:paraId="01F5B24F"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p>
        </w:tc>
      </w:tr>
      <w:tr w:rsidR="00733F38" w:rsidRPr="00786050" w14:paraId="5EFF02A9" w14:textId="77777777" w:rsidTr="00922577">
        <w:trPr>
          <w:gridAfter w:val="4"/>
          <w:trHeight w:val="360"/>
        </w:trPr>
        <w:tc>
          <w:tcPr>
            <w:tcW w:w="0" w:type="auto"/>
            <w:tcBorders>
              <w:top w:val="nil"/>
              <w:left w:val="nil"/>
              <w:bottom w:val="nil"/>
              <w:right w:val="nil"/>
            </w:tcBorders>
            <w:shd w:val="clear" w:color="auto" w:fill="auto"/>
            <w:noWrap/>
            <w:vAlign w:val="bottom"/>
            <w:hideMark/>
          </w:tcPr>
          <w:p w14:paraId="54A6EA31" w14:textId="77777777" w:rsidR="00733F38" w:rsidRPr="00786050" w:rsidRDefault="00733F38" w:rsidP="00786050">
            <w:pPr>
              <w:spacing w:before="120" w:after="0" w:line="240" w:lineRule="auto"/>
              <w:rPr>
                <w:rFonts w:ascii="Calibri" w:eastAsia="Times New Roman" w:hAnsi="Calibri" w:cs="Calibri"/>
                <w:sz w:val="24"/>
                <w:szCs w:val="24"/>
                <w:lang w:eastAsia="tr-TR"/>
              </w:rPr>
            </w:pPr>
          </w:p>
        </w:tc>
        <w:tc>
          <w:tcPr>
            <w:tcW w:w="3770" w:type="dxa"/>
            <w:tcBorders>
              <w:top w:val="nil"/>
              <w:left w:val="nil"/>
              <w:bottom w:val="nil"/>
              <w:right w:val="nil"/>
            </w:tcBorders>
            <w:shd w:val="clear" w:color="auto" w:fill="auto"/>
            <w:noWrap/>
            <w:vAlign w:val="bottom"/>
            <w:hideMark/>
          </w:tcPr>
          <w:p w14:paraId="227343E7"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Çeşit sayısı</w:t>
            </w:r>
          </w:p>
        </w:tc>
        <w:tc>
          <w:tcPr>
            <w:tcW w:w="0" w:type="auto"/>
            <w:tcBorders>
              <w:top w:val="nil"/>
              <w:left w:val="nil"/>
              <w:bottom w:val="nil"/>
              <w:right w:val="nil"/>
            </w:tcBorders>
            <w:shd w:val="clear" w:color="000000" w:fill="FFFFFF"/>
            <w:noWrap/>
            <w:vAlign w:val="bottom"/>
            <w:hideMark/>
          </w:tcPr>
          <w:p w14:paraId="3B00B030"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901</w:t>
            </w:r>
          </w:p>
        </w:tc>
        <w:tc>
          <w:tcPr>
            <w:tcW w:w="0" w:type="auto"/>
            <w:tcBorders>
              <w:top w:val="nil"/>
              <w:left w:val="nil"/>
              <w:bottom w:val="nil"/>
              <w:right w:val="nil"/>
            </w:tcBorders>
            <w:shd w:val="clear" w:color="000000" w:fill="FFFFFF"/>
            <w:noWrap/>
            <w:vAlign w:val="bottom"/>
            <w:hideMark/>
          </w:tcPr>
          <w:p w14:paraId="2473EEEA"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904</w:t>
            </w:r>
          </w:p>
        </w:tc>
        <w:tc>
          <w:tcPr>
            <w:tcW w:w="0" w:type="auto"/>
            <w:tcBorders>
              <w:top w:val="nil"/>
              <w:left w:val="nil"/>
              <w:bottom w:val="nil"/>
              <w:right w:val="nil"/>
            </w:tcBorders>
            <w:shd w:val="clear" w:color="auto" w:fill="auto"/>
            <w:noWrap/>
            <w:vAlign w:val="bottom"/>
            <w:hideMark/>
          </w:tcPr>
          <w:p w14:paraId="0EA159CF"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p>
        </w:tc>
      </w:tr>
      <w:tr w:rsidR="00733F38" w:rsidRPr="00786050" w14:paraId="6CB08199" w14:textId="77777777" w:rsidTr="00922577">
        <w:trPr>
          <w:gridAfter w:val="4"/>
          <w:trHeight w:val="360"/>
        </w:trPr>
        <w:tc>
          <w:tcPr>
            <w:tcW w:w="0" w:type="auto"/>
            <w:tcBorders>
              <w:top w:val="nil"/>
              <w:left w:val="nil"/>
              <w:bottom w:val="nil"/>
              <w:right w:val="nil"/>
            </w:tcBorders>
            <w:shd w:val="clear" w:color="auto" w:fill="auto"/>
            <w:noWrap/>
            <w:vAlign w:val="bottom"/>
            <w:hideMark/>
          </w:tcPr>
          <w:p w14:paraId="7815EA87" w14:textId="77777777" w:rsidR="00733F38" w:rsidRPr="00786050" w:rsidRDefault="00733F38" w:rsidP="00786050">
            <w:pPr>
              <w:spacing w:before="120" w:after="0" w:line="240" w:lineRule="auto"/>
              <w:rPr>
                <w:rFonts w:ascii="Calibri" w:eastAsia="Times New Roman" w:hAnsi="Calibri" w:cs="Calibri"/>
                <w:sz w:val="24"/>
                <w:szCs w:val="24"/>
                <w:lang w:eastAsia="tr-TR"/>
              </w:rPr>
            </w:pPr>
          </w:p>
        </w:tc>
        <w:tc>
          <w:tcPr>
            <w:tcW w:w="3770" w:type="dxa"/>
            <w:tcBorders>
              <w:top w:val="nil"/>
              <w:left w:val="nil"/>
              <w:bottom w:val="nil"/>
              <w:right w:val="nil"/>
            </w:tcBorders>
            <w:shd w:val="clear" w:color="auto" w:fill="auto"/>
            <w:noWrap/>
            <w:vAlign w:val="bottom"/>
            <w:hideMark/>
          </w:tcPr>
          <w:p w14:paraId="7BD334C6"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İşyeri sayısı</w:t>
            </w:r>
          </w:p>
        </w:tc>
        <w:tc>
          <w:tcPr>
            <w:tcW w:w="0" w:type="auto"/>
            <w:tcBorders>
              <w:top w:val="nil"/>
              <w:left w:val="nil"/>
              <w:bottom w:val="nil"/>
              <w:right w:val="nil"/>
            </w:tcBorders>
            <w:shd w:val="clear" w:color="000000" w:fill="FFFFFF"/>
            <w:noWrap/>
            <w:vAlign w:val="bottom"/>
            <w:hideMark/>
          </w:tcPr>
          <w:p w14:paraId="709C9A52"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27 980</w:t>
            </w:r>
          </w:p>
        </w:tc>
        <w:tc>
          <w:tcPr>
            <w:tcW w:w="0" w:type="auto"/>
            <w:tcBorders>
              <w:top w:val="nil"/>
              <w:left w:val="nil"/>
              <w:bottom w:val="nil"/>
              <w:right w:val="nil"/>
            </w:tcBorders>
            <w:shd w:val="clear" w:color="000000" w:fill="FFFFFF"/>
            <w:noWrap/>
            <w:vAlign w:val="bottom"/>
            <w:hideMark/>
          </w:tcPr>
          <w:p w14:paraId="42D92883"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27 261</w:t>
            </w:r>
          </w:p>
        </w:tc>
        <w:tc>
          <w:tcPr>
            <w:tcW w:w="0" w:type="auto"/>
            <w:tcBorders>
              <w:top w:val="nil"/>
              <w:left w:val="nil"/>
              <w:bottom w:val="nil"/>
              <w:right w:val="nil"/>
            </w:tcBorders>
            <w:shd w:val="clear" w:color="auto" w:fill="auto"/>
            <w:noWrap/>
            <w:vAlign w:val="bottom"/>
            <w:hideMark/>
          </w:tcPr>
          <w:p w14:paraId="1FF3F2A6"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p>
        </w:tc>
      </w:tr>
      <w:tr w:rsidR="00733F38" w:rsidRPr="00786050" w14:paraId="73ECF02C" w14:textId="77777777" w:rsidTr="00922577">
        <w:trPr>
          <w:gridAfter w:val="4"/>
          <w:trHeight w:val="360"/>
        </w:trPr>
        <w:tc>
          <w:tcPr>
            <w:tcW w:w="0" w:type="auto"/>
            <w:tcBorders>
              <w:top w:val="nil"/>
              <w:left w:val="nil"/>
              <w:bottom w:val="nil"/>
              <w:right w:val="nil"/>
            </w:tcBorders>
            <w:shd w:val="clear" w:color="auto" w:fill="auto"/>
            <w:noWrap/>
            <w:vAlign w:val="bottom"/>
            <w:hideMark/>
          </w:tcPr>
          <w:p w14:paraId="4A68CCBB" w14:textId="77777777" w:rsidR="00733F38" w:rsidRPr="00786050" w:rsidRDefault="00733F38" w:rsidP="00786050">
            <w:pPr>
              <w:spacing w:before="120" w:after="0" w:line="240" w:lineRule="auto"/>
              <w:rPr>
                <w:rFonts w:ascii="Calibri" w:eastAsia="Times New Roman" w:hAnsi="Calibri" w:cs="Calibri"/>
                <w:sz w:val="24"/>
                <w:szCs w:val="24"/>
                <w:lang w:eastAsia="tr-TR"/>
              </w:rPr>
            </w:pPr>
          </w:p>
        </w:tc>
        <w:tc>
          <w:tcPr>
            <w:tcW w:w="3770" w:type="dxa"/>
            <w:tcBorders>
              <w:top w:val="nil"/>
              <w:left w:val="nil"/>
              <w:bottom w:val="nil"/>
              <w:right w:val="nil"/>
            </w:tcBorders>
            <w:shd w:val="clear" w:color="auto" w:fill="auto"/>
            <w:noWrap/>
            <w:vAlign w:val="bottom"/>
            <w:hideMark/>
          </w:tcPr>
          <w:p w14:paraId="31830F68"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Fiyat sayısı</w:t>
            </w:r>
          </w:p>
        </w:tc>
        <w:tc>
          <w:tcPr>
            <w:tcW w:w="0" w:type="auto"/>
            <w:tcBorders>
              <w:top w:val="nil"/>
              <w:left w:val="nil"/>
              <w:bottom w:val="nil"/>
              <w:right w:val="nil"/>
            </w:tcBorders>
            <w:shd w:val="clear" w:color="000000" w:fill="FFFFFF"/>
            <w:noWrap/>
            <w:vAlign w:val="bottom"/>
            <w:hideMark/>
          </w:tcPr>
          <w:p w14:paraId="0BF2CAB9"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550 632</w:t>
            </w:r>
          </w:p>
        </w:tc>
        <w:tc>
          <w:tcPr>
            <w:tcW w:w="0" w:type="auto"/>
            <w:tcBorders>
              <w:top w:val="nil"/>
              <w:left w:val="nil"/>
              <w:bottom w:val="nil"/>
              <w:right w:val="nil"/>
            </w:tcBorders>
            <w:shd w:val="clear" w:color="000000" w:fill="FFFFFF"/>
            <w:noWrap/>
            <w:vAlign w:val="bottom"/>
            <w:hideMark/>
          </w:tcPr>
          <w:p w14:paraId="7C57C8AF"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560 392</w:t>
            </w:r>
          </w:p>
        </w:tc>
        <w:tc>
          <w:tcPr>
            <w:tcW w:w="0" w:type="auto"/>
            <w:tcBorders>
              <w:top w:val="nil"/>
              <w:left w:val="nil"/>
              <w:bottom w:val="nil"/>
              <w:right w:val="nil"/>
            </w:tcBorders>
            <w:shd w:val="clear" w:color="auto" w:fill="auto"/>
            <w:noWrap/>
            <w:vAlign w:val="bottom"/>
            <w:hideMark/>
          </w:tcPr>
          <w:p w14:paraId="4EBAEB97"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p>
        </w:tc>
      </w:tr>
      <w:tr w:rsidR="00733F38" w:rsidRPr="00786050" w14:paraId="29E1C7B5" w14:textId="77777777" w:rsidTr="00922577">
        <w:trPr>
          <w:gridAfter w:val="4"/>
          <w:trHeight w:val="360"/>
        </w:trPr>
        <w:tc>
          <w:tcPr>
            <w:tcW w:w="0" w:type="auto"/>
            <w:tcBorders>
              <w:top w:val="nil"/>
              <w:left w:val="nil"/>
              <w:bottom w:val="nil"/>
              <w:right w:val="nil"/>
            </w:tcBorders>
            <w:shd w:val="clear" w:color="auto" w:fill="auto"/>
            <w:noWrap/>
            <w:vAlign w:val="bottom"/>
            <w:hideMark/>
          </w:tcPr>
          <w:p w14:paraId="63C6AC89" w14:textId="77777777" w:rsidR="00733F38" w:rsidRPr="00786050" w:rsidRDefault="00733F38" w:rsidP="00786050">
            <w:pPr>
              <w:spacing w:before="120" w:after="0" w:line="240" w:lineRule="auto"/>
              <w:rPr>
                <w:rFonts w:ascii="Calibri" w:eastAsia="Times New Roman" w:hAnsi="Calibri" w:cs="Calibri"/>
                <w:sz w:val="24"/>
                <w:szCs w:val="24"/>
                <w:lang w:eastAsia="tr-TR"/>
              </w:rPr>
            </w:pPr>
          </w:p>
        </w:tc>
        <w:tc>
          <w:tcPr>
            <w:tcW w:w="3770" w:type="dxa"/>
            <w:tcBorders>
              <w:top w:val="nil"/>
              <w:left w:val="nil"/>
              <w:bottom w:val="nil"/>
              <w:right w:val="nil"/>
            </w:tcBorders>
            <w:shd w:val="clear" w:color="auto" w:fill="auto"/>
            <w:noWrap/>
            <w:vAlign w:val="bottom"/>
            <w:hideMark/>
          </w:tcPr>
          <w:p w14:paraId="57D5FAFB"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 xml:space="preserve">Gözlem sayısı </w:t>
            </w:r>
            <w:r w:rsidRPr="00786050">
              <w:rPr>
                <w:rFonts w:ascii="Calibri" w:eastAsia="Times New Roman" w:hAnsi="Calibri" w:cs="Calibri"/>
                <w:b/>
                <w:bCs/>
                <w:sz w:val="24"/>
                <w:szCs w:val="24"/>
                <w:vertAlign w:val="superscript"/>
                <w:lang w:eastAsia="tr-TR"/>
              </w:rPr>
              <w:t>(*)</w:t>
            </w:r>
          </w:p>
        </w:tc>
        <w:tc>
          <w:tcPr>
            <w:tcW w:w="0" w:type="auto"/>
            <w:tcBorders>
              <w:top w:val="nil"/>
              <w:left w:val="nil"/>
              <w:bottom w:val="nil"/>
              <w:right w:val="nil"/>
            </w:tcBorders>
            <w:shd w:val="clear" w:color="000000" w:fill="FFFFFF"/>
            <w:noWrap/>
            <w:vAlign w:val="bottom"/>
            <w:hideMark/>
          </w:tcPr>
          <w:p w14:paraId="470A48A6"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1 704 814</w:t>
            </w:r>
          </w:p>
        </w:tc>
        <w:tc>
          <w:tcPr>
            <w:tcW w:w="0" w:type="auto"/>
            <w:tcBorders>
              <w:top w:val="nil"/>
              <w:left w:val="nil"/>
              <w:bottom w:val="nil"/>
              <w:right w:val="nil"/>
            </w:tcBorders>
            <w:shd w:val="clear" w:color="000000" w:fill="FFFFFF"/>
            <w:noWrap/>
            <w:vAlign w:val="bottom"/>
            <w:hideMark/>
          </w:tcPr>
          <w:p w14:paraId="7091DD7F"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3 106 720</w:t>
            </w:r>
          </w:p>
        </w:tc>
        <w:tc>
          <w:tcPr>
            <w:tcW w:w="0" w:type="auto"/>
            <w:tcBorders>
              <w:top w:val="nil"/>
              <w:left w:val="nil"/>
              <w:bottom w:val="nil"/>
              <w:right w:val="nil"/>
            </w:tcBorders>
            <w:shd w:val="clear" w:color="auto" w:fill="auto"/>
            <w:noWrap/>
            <w:vAlign w:val="bottom"/>
            <w:hideMark/>
          </w:tcPr>
          <w:p w14:paraId="26EB3F22"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p>
        </w:tc>
      </w:tr>
      <w:tr w:rsidR="00733F38" w:rsidRPr="00786050" w14:paraId="03F68E3C" w14:textId="77777777" w:rsidTr="00922577">
        <w:trPr>
          <w:gridAfter w:val="4"/>
          <w:trHeight w:val="360"/>
        </w:trPr>
        <w:tc>
          <w:tcPr>
            <w:tcW w:w="0" w:type="auto"/>
            <w:tcBorders>
              <w:top w:val="nil"/>
              <w:left w:val="nil"/>
              <w:bottom w:val="single" w:sz="8" w:space="0" w:color="auto"/>
              <w:right w:val="nil"/>
            </w:tcBorders>
            <w:shd w:val="clear" w:color="auto" w:fill="auto"/>
            <w:noWrap/>
            <w:vAlign w:val="bottom"/>
            <w:hideMark/>
          </w:tcPr>
          <w:p w14:paraId="55B721C0" w14:textId="77777777" w:rsidR="00733F38" w:rsidRPr="00786050" w:rsidRDefault="00733F38" w:rsidP="00786050">
            <w:pPr>
              <w:spacing w:before="120" w:after="0" w:line="240" w:lineRule="auto"/>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 </w:t>
            </w:r>
          </w:p>
        </w:tc>
        <w:tc>
          <w:tcPr>
            <w:tcW w:w="3770" w:type="dxa"/>
            <w:tcBorders>
              <w:top w:val="nil"/>
              <w:left w:val="nil"/>
              <w:bottom w:val="single" w:sz="8" w:space="0" w:color="auto"/>
              <w:right w:val="nil"/>
            </w:tcBorders>
            <w:shd w:val="clear" w:color="auto" w:fill="auto"/>
            <w:noWrap/>
            <w:vAlign w:val="bottom"/>
            <w:hideMark/>
          </w:tcPr>
          <w:p w14:paraId="6D96A906"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Kira sayısı</w:t>
            </w:r>
          </w:p>
        </w:tc>
        <w:tc>
          <w:tcPr>
            <w:tcW w:w="0" w:type="auto"/>
            <w:tcBorders>
              <w:top w:val="nil"/>
              <w:left w:val="nil"/>
              <w:bottom w:val="single" w:sz="8" w:space="0" w:color="auto"/>
              <w:right w:val="nil"/>
            </w:tcBorders>
            <w:shd w:val="clear" w:color="000000" w:fill="FFFFFF"/>
            <w:noWrap/>
            <w:vAlign w:val="bottom"/>
            <w:hideMark/>
          </w:tcPr>
          <w:p w14:paraId="47DF490F"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4 274 </w:t>
            </w:r>
          </w:p>
        </w:tc>
        <w:tc>
          <w:tcPr>
            <w:tcW w:w="0" w:type="auto"/>
            <w:tcBorders>
              <w:top w:val="nil"/>
              <w:left w:val="nil"/>
              <w:bottom w:val="single" w:sz="8" w:space="0" w:color="auto"/>
              <w:right w:val="nil"/>
            </w:tcBorders>
            <w:shd w:val="clear" w:color="000000" w:fill="FFFFFF"/>
            <w:noWrap/>
            <w:vAlign w:val="bottom"/>
            <w:hideMark/>
          </w:tcPr>
          <w:p w14:paraId="5C02A448"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r w:rsidRPr="00786050">
              <w:rPr>
                <w:rFonts w:ascii="Calibri" w:eastAsia="Times New Roman" w:hAnsi="Calibri" w:cs="Calibri"/>
                <w:sz w:val="24"/>
                <w:szCs w:val="24"/>
                <w:lang w:eastAsia="tr-TR"/>
              </w:rPr>
              <w:t>4 274 </w:t>
            </w:r>
          </w:p>
        </w:tc>
        <w:tc>
          <w:tcPr>
            <w:tcW w:w="0" w:type="auto"/>
            <w:tcBorders>
              <w:top w:val="nil"/>
              <w:left w:val="nil"/>
              <w:bottom w:val="nil"/>
              <w:right w:val="nil"/>
            </w:tcBorders>
            <w:shd w:val="clear" w:color="auto" w:fill="auto"/>
            <w:noWrap/>
            <w:vAlign w:val="bottom"/>
            <w:hideMark/>
          </w:tcPr>
          <w:p w14:paraId="6C654435" w14:textId="77777777" w:rsidR="00733F38" w:rsidRPr="00786050" w:rsidRDefault="00733F38" w:rsidP="00786050">
            <w:pPr>
              <w:spacing w:before="120" w:after="0" w:line="240" w:lineRule="auto"/>
              <w:jc w:val="right"/>
              <w:rPr>
                <w:rFonts w:ascii="Calibri" w:eastAsia="Times New Roman" w:hAnsi="Calibri" w:cs="Calibri"/>
                <w:sz w:val="24"/>
                <w:szCs w:val="24"/>
                <w:lang w:eastAsia="tr-TR"/>
              </w:rPr>
            </w:pPr>
          </w:p>
        </w:tc>
      </w:tr>
      <w:tr w:rsidR="00733F38" w:rsidRPr="00786050" w14:paraId="668E29EB" w14:textId="77777777" w:rsidTr="00922577">
        <w:trPr>
          <w:trHeight w:val="255"/>
        </w:trPr>
        <w:tc>
          <w:tcPr>
            <w:tcW w:w="0" w:type="auto"/>
            <w:gridSpan w:val="8"/>
            <w:vMerge w:val="restart"/>
            <w:tcBorders>
              <w:top w:val="single" w:sz="8" w:space="0" w:color="auto"/>
              <w:left w:val="nil"/>
              <w:bottom w:val="nil"/>
              <w:right w:val="nil"/>
            </w:tcBorders>
            <w:shd w:val="clear" w:color="auto" w:fill="auto"/>
            <w:hideMark/>
          </w:tcPr>
          <w:p w14:paraId="24BB3358"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r w:rsidRPr="00786050">
              <w:rPr>
                <w:rFonts w:ascii="Calibri" w:eastAsia="Times New Roman" w:hAnsi="Calibri" w:cs="Calibri"/>
                <w:b/>
                <w:bCs/>
                <w:sz w:val="24"/>
                <w:szCs w:val="24"/>
                <w:lang w:eastAsia="tr-TR"/>
              </w:rPr>
              <w:t>(*) Gözlem sayısı, alternatif veri kaynakları olarak nitelendirilen barkod verisi ve web scraping (veri kazıma) uygulamaları ile fiyat derlemesi yapılan madde çeşitlerinin günlük olarak derlenen fiyat sayısına karşılık gelmekte olup, ek olarak alandan derlenen fiyatları da kapsamaktadır.</w:t>
            </w:r>
          </w:p>
        </w:tc>
        <w:tc>
          <w:tcPr>
            <w:tcW w:w="0" w:type="auto"/>
            <w:tcBorders>
              <w:top w:val="nil"/>
              <w:left w:val="nil"/>
              <w:bottom w:val="nil"/>
              <w:right w:val="nil"/>
            </w:tcBorders>
            <w:shd w:val="clear" w:color="auto" w:fill="auto"/>
            <w:noWrap/>
            <w:vAlign w:val="bottom"/>
            <w:hideMark/>
          </w:tcPr>
          <w:p w14:paraId="3CAD7C81"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p>
        </w:tc>
      </w:tr>
      <w:tr w:rsidR="00733F38" w:rsidRPr="00786050" w14:paraId="6466D3C5" w14:textId="77777777" w:rsidTr="00922577">
        <w:trPr>
          <w:trHeight w:val="255"/>
        </w:trPr>
        <w:tc>
          <w:tcPr>
            <w:tcW w:w="0" w:type="auto"/>
            <w:gridSpan w:val="8"/>
            <w:vMerge/>
            <w:tcBorders>
              <w:top w:val="single" w:sz="8" w:space="0" w:color="auto"/>
              <w:left w:val="nil"/>
              <w:bottom w:val="nil"/>
              <w:right w:val="nil"/>
            </w:tcBorders>
            <w:vAlign w:val="center"/>
            <w:hideMark/>
          </w:tcPr>
          <w:p w14:paraId="76EAFA07" w14:textId="77777777" w:rsidR="00733F38" w:rsidRPr="00786050" w:rsidRDefault="00733F38" w:rsidP="00786050">
            <w:pPr>
              <w:spacing w:before="120" w:after="0" w:line="240" w:lineRule="auto"/>
              <w:rPr>
                <w:rFonts w:ascii="Calibri" w:eastAsia="Times New Roman" w:hAnsi="Calibri" w:cs="Calibri"/>
                <w:b/>
                <w:bCs/>
                <w:sz w:val="24"/>
                <w:szCs w:val="24"/>
                <w:lang w:eastAsia="tr-TR"/>
              </w:rPr>
            </w:pPr>
          </w:p>
        </w:tc>
        <w:tc>
          <w:tcPr>
            <w:tcW w:w="0" w:type="auto"/>
            <w:tcBorders>
              <w:top w:val="nil"/>
              <w:left w:val="nil"/>
              <w:bottom w:val="nil"/>
              <w:right w:val="nil"/>
            </w:tcBorders>
            <w:shd w:val="clear" w:color="auto" w:fill="auto"/>
            <w:noWrap/>
            <w:vAlign w:val="bottom"/>
            <w:hideMark/>
          </w:tcPr>
          <w:p w14:paraId="2F86E0B2" w14:textId="77777777" w:rsidR="00733F38" w:rsidRPr="00786050" w:rsidRDefault="00733F38" w:rsidP="00786050">
            <w:pPr>
              <w:spacing w:before="120" w:after="0" w:line="240" w:lineRule="auto"/>
              <w:rPr>
                <w:rFonts w:ascii="Calibri" w:eastAsia="Times New Roman" w:hAnsi="Calibri" w:cs="Calibri"/>
                <w:sz w:val="24"/>
                <w:szCs w:val="24"/>
                <w:lang w:eastAsia="tr-TR"/>
              </w:rPr>
            </w:pPr>
          </w:p>
        </w:tc>
      </w:tr>
    </w:tbl>
    <w:p w14:paraId="57D714DE" w14:textId="77777777" w:rsidR="00733F38" w:rsidRDefault="00733F38" w:rsidP="00786050">
      <w:pPr>
        <w:pStyle w:val="NormalWeb"/>
        <w:shd w:val="clear" w:color="auto" w:fill="FFFFFF"/>
        <w:spacing w:before="120" w:beforeAutospacing="0" w:after="0" w:afterAutospacing="0" w:line="170" w:lineRule="atLeast"/>
        <w:jc w:val="both"/>
        <w:rPr>
          <w:rFonts w:ascii="Calibri" w:hAnsi="Calibri" w:cs="Calibri"/>
        </w:rPr>
      </w:pPr>
    </w:p>
    <w:p w14:paraId="71485C7E" w14:textId="77777777" w:rsidR="00786050" w:rsidRPr="00786050" w:rsidRDefault="00786050" w:rsidP="00786050">
      <w:pPr>
        <w:pStyle w:val="NormalWeb"/>
        <w:shd w:val="clear" w:color="auto" w:fill="FFFFFF"/>
        <w:spacing w:before="120" w:beforeAutospacing="0" w:after="0" w:afterAutospacing="0" w:line="170" w:lineRule="atLeast"/>
        <w:jc w:val="both"/>
        <w:rPr>
          <w:rFonts w:ascii="Calibri" w:hAnsi="Calibri" w:cs="Calibri"/>
        </w:rPr>
      </w:pPr>
    </w:p>
    <w:p w14:paraId="0011316F" w14:textId="77777777" w:rsidR="00733F38" w:rsidRPr="00786050" w:rsidRDefault="00733F38" w:rsidP="00786050">
      <w:pPr>
        <w:pStyle w:val="NormalWeb"/>
        <w:shd w:val="clear" w:color="auto" w:fill="FFFFFF"/>
        <w:spacing w:before="120" w:beforeAutospacing="0" w:after="0" w:afterAutospacing="0" w:line="170" w:lineRule="atLeast"/>
        <w:jc w:val="both"/>
        <w:rPr>
          <w:rFonts w:ascii="Calibri" w:hAnsi="Calibri" w:cs="Calibri"/>
        </w:rPr>
      </w:pPr>
      <w:r w:rsidRPr="00786050">
        <w:rPr>
          <w:rFonts w:ascii="Calibri" w:hAnsi="Calibri" w:cs="Calibri"/>
        </w:rPr>
        <w:lastRenderedPageBreak/>
        <w:t>2021 yılı Aralık ayında TÜİK yıllık artışın en yüksek olduğu ana grupları sırasıyla, %53,66 ile ulaştırma, %43,80 ile gıda ve alkolsüz içecekler, %40,95 ile ev eşyası olarak açıklamıştı.</w:t>
      </w:r>
    </w:p>
    <w:p w14:paraId="2EA212EB" w14:textId="77777777" w:rsidR="00733F38" w:rsidRPr="00786050" w:rsidRDefault="00733F38" w:rsidP="00786050">
      <w:pPr>
        <w:pStyle w:val="NormalWeb"/>
        <w:shd w:val="clear" w:color="auto" w:fill="FFFFFF"/>
        <w:spacing w:before="120" w:beforeAutospacing="0" w:after="0" w:afterAutospacing="0" w:line="170" w:lineRule="atLeast"/>
        <w:jc w:val="both"/>
        <w:rPr>
          <w:rFonts w:ascii="Calibri" w:hAnsi="Calibri" w:cs="Calibri"/>
        </w:rPr>
      </w:pPr>
      <w:r w:rsidRPr="00786050">
        <w:rPr>
          <w:rFonts w:ascii="Calibri" w:hAnsi="Calibri" w:cs="Calibri"/>
        </w:rPr>
        <w:t>2021 yılında bu gruplara hane</w:t>
      </w:r>
      <w:r w:rsidR="00245511" w:rsidRPr="00786050">
        <w:rPr>
          <w:rFonts w:ascii="Calibri" w:hAnsi="Calibri" w:cs="Calibri"/>
        </w:rPr>
        <w:t xml:space="preserve"> </w:t>
      </w:r>
      <w:r w:rsidRPr="00786050">
        <w:rPr>
          <w:rFonts w:ascii="Calibri" w:hAnsi="Calibri" w:cs="Calibri"/>
        </w:rPr>
        <w:t>halkları cebinden daha fazla harcama yapmıştı öyleyse bu grupların</w:t>
      </w:r>
      <w:r w:rsidR="00245511" w:rsidRPr="00786050">
        <w:rPr>
          <w:rFonts w:ascii="Calibri" w:hAnsi="Calibri" w:cs="Calibri"/>
        </w:rPr>
        <w:t xml:space="preserve"> enflasyon sepetinde ağırlıklarının artması gerekirken artmadı. Yine gıda ürünlerinin,</w:t>
      </w:r>
      <w:r w:rsidRPr="00786050">
        <w:rPr>
          <w:rFonts w:ascii="Calibri" w:hAnsi="Calibri" w:cs="Calibri"/>
        </w:rPr>
        <w:t xml:space="preserve"> kiranın</w:t>
      </w:r>
      <w:r w:rsidR="00245511" w:rsidRPr="00786050">
        <w:rPr>
          <w:rFonts w:ascii="Calibri" w:hAnsi="Calibri" w:cs="Calibri"/>
        </w:rPr>
        <w:t>,</w:t>
      </w:r>
      <w:r w:rsidRPr="00786050">
        <w:rPr>
          <w:rFonts w:ascii="Calibri" w:hAnsi="Calibri" w:cs="Calibri"/>
        </w:rPr>
        <w:t xml:space="preserve"> sağlığın</w:t>
      </w:r>
      <w:r w:rsidR="00245511" w:rsidRPr="00786050">
        <w:rPr>
          <w:rFonts w:ascii="Calibri" w:hAnsi="Calibri" w:cs="Calibri"/>
        </w:rPr>
        <w:t>,</w:t>
      </w:r>
      <w:r w:rsidRPr="00786050">
        <w:rPr>
          <w:rFonts w:ascii="Calibri" w:hAnsi="Calibri" w:cs="Calibri"/>
        </w:rPr>
        <w:t xml:space="preserve"> haberleşmenin ve eğitimin</w:t>
      </w:r>
      <w:r w:rsidR="00245511" w:rsidRPr="00786050">
        <w:rPr>
          <w:rFonts w:ascii="Calibri" w:hAnsi="Calibri" w:cs="Calibri"/>
        </w:rPr>
        <w:t xml:space="preserve"> sepette ağırlıklarının düştüğünü görüyoruz.</w:t>
      </w:r>
    </w:p>
    <w:p w14:paraId="1ABC7F91" w14:textId="77777777" w:rsidR="00733F38" w:rsidRPr="00786050" w:rsidRDefault="00733F38" w:rsidP="00786050">
      <w:pPr>
        <w:pStyle w:val="NormalWeb"/>
        <w:shd w:val="clear" w:color="auto" w:fill="FFFFFF"/>
        <w:spacing w:before="120" w:beforeAutospacing="0" w:after="0" w:afterAutospacing="0" w:line="170" w:lineRule="atLeast"/>
        <w:jc w:val="both"/>
        <w:rPr>
          <w:rFonts w:ascii="Calibri" w:hAnsi="Calibri" w:cs="Calibri"/>
        </w:rPr>
      </w:pPr>
      <w:r w:rsidRPr="00786050">
        <w:rPr>
          <w:rFonts w:ascii="Calibri" w:hAnsi="Calibri" w:cs="Calibri"/>
        </w:rPr>
        <w:t xml:space="preserve"> 2021 Şubat ayında TÜİK’in eksikliklerini sıralarken;</w:t>
      </w:r>
    </w:p>
    <w:p w14:paraId="4C7695A6" w14:textId="77777777" w:rsidR="00733F38" w:rsidRPr="00786050" w:rsidRDefault="00733F38" w:rsidP="00786050">
      <w:pPr>
        <w:pStyle w:val="NormalWeb"/>
        <w:numPr>
          <w:ilvl w:val="0"/>
          <w:numId w:val="1"/>
        </w:numPr>
        <w:shd w:val="clear" w:color="auto" w:fill="FFFFFF"/>
        <w:spacing w:before="120" w:beforeAutospacing="0" w:after="0" w:afterAutospacing="0" w:line="170" w:lineRule="atLeast"/>
        <w:jc w:val="both"/>
        <w:rPr>
          <w:rFonts w:ascii="Calibri" w:hAnsi="Calibri" w:cs="Calibri"/>
          <w:b/>
          <w:bCs/>
          <w:i/>
          <w:iCs/>
          <w:color w:val="000000"/>
        </w:rPr>
      </w:pPr>
      <w:r w:rsidRPr="00786050">
        <w:rPr>
          <w:rFonts w:ascii="Calibri" w:hAnsi="Calibri" w:cs="Calibri"/>
          <w:b/>
          <w:bCs/>
          <w:i/>
          <w:iCs/>
          <w:color w:val="000000"/>
        </w:rPr>
        <w:t>Enflasyon sepetinin ve ağırlıkların ana veri kaynağı olan Hanehalkı Bütçe Anketi yıllık minimum 35 bin hane ile anket yapılması gerekirken, TÜİK yönetimi 35 515 haneyi 3 yıla bölerek her yıl 11 838 hane ile anket yaparak 3 yılın harcama değerlerini toplayarak ağırlık oranlarını bulmaktadır.</w:t>
      </w:r>
    </w:p>
    <w:p w14:paraId="7C57CF14" w14:textId="77777777" w:rsidR="00733F38" w:rsidRPr="00786050" w:rsidRDefault="00733F38" w:rsidP="00786050">
      <w:pPr>
        <w:pStyle w:val="ListeParagraf"/>
        <w:widowControl w:val="0"/>
        <w:numPr>
          <w:ilvl w:val="0"/>
          <w:numId w:val="1"/>
        </w:numPr>
        <w:spacing w:before="120" w:after="0" w:line="240" w:lineRule="auto"/>
        <w:jc w:val="both"/>
        <w:rPr>
          <w:rFonts w:ascii="Calibri" w:eastAsia="Times New Roman" w:hAnsi="Calibri" w:cs="Calibri"/>
          <w:b/>
          <w:bCs/>
          <w:i/>
          <w:iCs/>
          <w:color w:val="000000"/>
          <w:sz w:val="24"/>
          <w:szCs w:val="24"/>
          <w:lang w:eastAsia="tr-TR"/>
        </w:rPr>
      </w:pPr>
      <w:r w:rsidRPr="00786050">
        <w:rPr>
          <w:rFonts w:ascii="Calibri" w:eastAsia="Times New Roman" w:hAnsi="Calibri" w:cs="Calibri"/>
          <w:b/>
          <w:bCs/>
          <w:i/>
          <w:iCs/>
          <w:color w:val="000000"/>
          <w:sz w:val="24"/>
          <w:szCs w:val="24"/>
          <w:lang w:eastAsia="tr-TR"/>
        </w:rPr>
        <w:t>TÜİK 2021 yılı Enflasyon sepetinde 2017-2018 ve 2019 yılı Hanehalkı Bütçe verilerini kullanmıştır. Yani veriler 2 yıl öncesine aittir. 2020 yılı verileri yetişmediği için 2021 yılı sepeti ağırlık hesaplamalarında dikkate alınamamaktadır.</w:t>
      </w:r>
      <w:r w:rsidRPr="00786050">
        <w:rPr>
          <w:rFonts w:ascii="Calibri" w:eastAsia="Times New Roman" w:hAnsi="Calibri" w:cs="Calibri"/>
          <w:bCs/>
          <w:iCs/>
          <w:color w:val="000000"/>
          <w:sz w:val="24"/>
          <w:szCs w:val="24"/>
          <w:lang w:eastAsia="tr-TR"/>
        </w:rPr>
        <w:t xml:space="preserve"> Demiştik.</w:t>
      </w:r>
    </w:p>
    <w:p w14:paraId="4FB020EF" w14:textId="77777777" w:rsidR="00733F38" w:rsidRPr="00786050" w:rsidRDefault="00733F38" w:rsidP="00786050">
      <w:pPr>
        <w:pStyle w:val="ListeParagraf"/>
        <w:widowControl w:val="0"/>
        <w:spacing w:before="120" w:after="0" w:line="240" w:lineRule="auto"/>
        <w:jc w:val="both"/>
        <w:rPr>
          <w:rFonts w:ascii="Calibri" w:eastAsia="Times New Roman" w:hAnsi="Calibri" w:cs="Calibri"/>
          <w:b/>
          <w:bCs/>
          <w:i/>
          <w:iCs/>
          <w:color w:val="000000"/>
          <w:sz w:val="24"/>
          <w:szCs w:val="24"/>
          <w:lang w:eastAsia="tr-TR"/>
        </w:rPr>
      </w:pPr>
    </w:p>
    <w:p w14:paraId="32EC559B" w14:textId="77777777" w:rsidR="00733F38" w:rsidRPr="00786050" w:rsidRDefault="00733F38" w:rsidP="00786050">
      <w:pPr>
        <w:pStyle w:val="NormalWeb"/>
        <w:shd w:val="clear" w:color="auto" w:fill="FFFFFF"/>
        <w:spacing w:before="120" w:beforeAutospacing="0" w:after="0" w:afterAutospacing="0" w:line="170" w:lineRule="atLeast"/>
        <w:jc w:val="both"/>
        <w:rPr>
          <w:rFonts w:ascii="Calibri" w:hAnsi="Calibri" w:cs="Calibri"/>
        </w:rPr>
      </w:pPr>
      <w:r w:rsidRPr="00786050">
        <w:rPr>
          <w:rFonts w:ascii="Calibri" w:hAnsi="Calibri" w:cs="Calibri"/>
        </w:rPr>
        <w:t xml:space="preserve">Yine değişen bir şey olmadı bu eksiklikler giderilmediği gibi 2020 yılında </w:t>
      </w:r>
      <w:r w:rsidR="00FB6AB6">
        <w:rPr>
          <w:rFonts w:ascii="Calibri" w:hAnsi="Calibri" w:cs="Calibri"/>
        </w:rPr>
        <w:t>Hane Halkı Bütçe Anketi</w:t>
      </w:r>
      <w:r w:rsidRPr="00786050">
        <w:rPr>
          <w:rFonts w:ascii="Calibri" w:hAnsi="Calibri" w:cs="Calibri"/>
        </w:rPr>
        <w:t xml:space="preserve"> yapılamadı 2021 yılı verileri yine yetişmedi. TÜİK TÜFE ağırlıkları da güncellenemedi.</w:t>
      </w:r>
    </w:p>
    <w:p w14:paraId="2F9CDA8D" w14:textId="77777777" w:rsidR="00733F38" w:rsidRPr="00786050" w:rsidRDefault="00733F38" w:rsidP="00786050">
      <w:pPr>
        <w:pStyle w:val="NormalWeb"/>
        <w:shd w:val="clear" w:color="auto" w:fill="FFFFFF"/>
        <w:spacing w:before="120" w:beforeAutospacing="0" w:after="0" w:afterAutospacing="0" w:line="170" w:lineRule="atLeast"/>
        <w:jc w:val="both"/>
        <w:rPr>
          <w:rFonts w:ascii="Calibri" w:hAnsi="Calibri" w:cs="Calibri"/>
        </w:rPr>
      </w:pPr>
      <w:r w:rsidRPr="00786050">
        <w:rPr>
          <w:rFonts w:ascii="Calibri" w:hAnsi="Calibri" w:cs="Calibri"/>
        </w:rPr>
        <w:t>2022 yılı sepeti yine 2017-2018 ve 2019 yılı harcamaları toplanarak sepet ve ağırlık belirlendi.</w:t>
      </w:r>
    </w:p>
    <w:p w14:paraId="2F791263" w14:textId="77777777" w:rsidR="00733F38" w:rsidRPr="00786050" w:rsidRDefault="00733F38" w:rsidP="00786050">
      <w:pPr>
        <w:pStyle w:val="NormalWeb"/>
        <w:shd w:val="clear" w:color="auto" w:fill="FFFFFF"/>
        <w:spacing w:before="120" w:beforeAutospacing="0" w:after="0" w:afterAutospacing="0" w:line="170" w:lineRule="atLeast"/>
        <w:jc w:val="both"/>
        <w:rPr>
          <w:rFonts w:ascii="Calibri" w:hAnsi="Calibri" w:cs="Calibri"/>
        </w:rPr>
      </w:pPr>
      <w:r w:rsidRPr="00786050">
        <w:rPr>
          <w:rFonts w:ascii="Calibri" w:hAnsi="Calibri" w:cs="Calibri"/>
        </w:rPr>
        <w:t xml:space="preserve">Ayrıca, TÜFE hesaplamalarında kapsanan 0931006 kodlu Çocuk Scooter, fiyatı Aralık 2021’de 8394,31 TL alınmışken, Ocak 2022’de %95,88 düşüşle 345,96 </w:t>
      </w:r>
      <w:r w:rsidR="00245511" w:rsidRPr="00786050">
        <w:rPr>
          <w:rFonts w:ascii="Calibri" w:hAnsi="Calibri" w:cs="Calibri"/>
        </w:rPr>
        <w:t xml:space="preserve">TL alınmıştır. </w:t>
      </w:r>
    </w:p>
    <w:p w14:paraId="52C33E86" w14:textId="77777777" w:rsidR="00245511" w:rsidRPr="00786050" w:rsidRDefault="00245511" w:rsidP="00786050">
      <w:pPr>
        <w:pStyle w:val="NormalWeb"/>
        <w:shd w:val="clear" w:color="auto" w:fill="FFFFFF"/>
        <w:spacing w:before="120" w:beforeAutospacing="0" w:after="0" w:afterAutospacing="0" w:line="170" w:lineRule="atLeast"/>
        <w:jc w:val="both"/>
        <w:rPr>
          <w:rFonts w:ascii="Calibri" w:hAnsi="Calibri" w:cs="Calibri"/>
        </w:rPr>
      </w:pPr>
      <w:r w:rsidRPr="00786050">
        <w:rPr>
          <w:rFonts w:ascii="Calibri" w:hAnsi="Calibri" w:cs="Calibri"/>
        </w:rPr>
        <w:t>Sonuç olarak TÜİK Türkiye’nin en büyük işvereni haline gelmiştir,</w:t>
      </w:r>
      <w:r w:rsidR="00325B23" w:rsidRPr="00786050">
        <w:rPr>
          <w:rFonts w:ascii="Calibri" w:hAnsi="Calibri" w:cs="Calibri"/>
        </w:rPr>
        <w:t xml:space="preserve"> TÜİK emekçilerinin topladığı verileri manipüle eden TÜİK yöneticileri, emekçileri mağdur etmeye devam ediyor. İrili ufaklı tüm işverenlerin TÜİK verilerini göz önüne alarak çalışanlarının maşlarına zam yaptığını göz önüne aldığımızda TÜİK verileri hayati öneme sahiptir. TÜİK’in hesaplamaları açık ve şeffaf olmalı, TÜİK demokratikleşmelidir. TÜİK hesaplamaları Sendikaların ve TÜİK emekçilerinin denetimine açılmalıdır. </w:t>
      </w:r>
    </w:p>
    <w:p w14:paraId="27427D5D" w14:textId="77777777" w:rsidR="00325B23" w:rsidRPr="00786050" w:rsidRDefault="00325B23" w:rsidP="00786050">
      <w:pPr>
        <w:pStyle w:val="NormalWeb"/>
        <w:shd w:val="clear" w:color="auto" w:fill="FFFFFF"/>
        <w:spacing w:before="120" w:beforeAutospacing="0" w:after="0" w:afterAutospacing="0" w:line="170" w:lineRule="atLeast"/>
        <w:jc w:val="both"/>
        <w:rPr>
          <w:rFonts w:ascii="Calibri" w:hAnsi="Calibri" w:cs="Calibri"/>
        </w:rPr>
      </w:pPr>
      <w:r w:rsidRPr="00786050">
        <w:rPr>
          <w:rFonts w:ascii="Calibri" w:hAnsi="Calibri" w:cs="Calibri"/>
        </w:rPr>
        <w:t xml:space="preserve">Son olarak yalan yanlış hesaplanan TÜİK verilerine göre bile ilk aydan enflasyon farkı oluşan kamu emekçileri ve emeklilerine derhal ek zam verilmelidir. </w:t>
      </w:r>
    </w:p>
    <w:p w14:paraId="3CD014BA" w14:textId="77777777" w:rsidR="00245511" w:rsidRPr="00786050" w:rsidRDefault="00245511" w:rsidP="00786050">
      <w:pPr>
        <w:pStyle w:val="NormalWeb"/>
        <w:shd w:val="clear" w:color="auto" w:fill="FFFFFF"/>
        <w:spacing w:before="120" w:beforeAutospacing="0" w:after="0" w:afterAutospacing="0" w:line="170" w:lineRule="atLeast"/>
        <w:jc w:val="both"/>
        <w:rPr>
          <w:rFonts w:ascii="Calibri" w:hAnsi="Calibri" w:cs="Calibri"/>
        </w:rPr>
      </w:pPr>
    </w:p>
    <w:p w14:paraId="15B80967" w14:textId="77777777" w:rsidR="00733F38" w:rsidRPr="00786050" w:rsidRDefault="00733F38" w:rsidP="00786050">
      <w:pPr>
        <w:pStyle w:val="NormalWeb"/>
        <w:shd w:val="clear" w:color="auto" w:fill="FFFFFF"/>
        <w:spacing w:before="120" w:beforeAutospacing="0" w:after="0" w:afterAutospacing="0" w:line="170" w:lineRule="atLeast"/>
        <w:jc w:val="both"/>
        <w:rPr>
          <w:rFonts w:ascii="Calibri" w:hAnsi="Calibri" w:cs="Calibri"/>
          <w:b/>
          <w:i/>
        </w:rPr>
      </w:pPr>
      <w:r w:rsidRPr="00786050">
        <w:rPr>
          <w:rFonts w:ascii="Calibri" w:hAnsi="Calibri" w:cs="Calibri"/>
          <w:b/>
          <w:i/>
        </w:rPr>
        <w:t>Enflasyon düşük gösterilmeye devam ediyor.</w:t>
      </w:r>
    </w:p>
    <w:p w14:paraId="504D6220" w14:textId="77777777" w:rsidR="00733F38" w:rsidRPr="00786050" w:rsidRDefault="00733F38" w:rsidP="00786050">
      <w:pPr>
        <w:pStyle w:val="NormalWeb"/>
        <w:shd w:val="clear" w:color="auto" w:fill="FFFFFF"/>
        <w:spacing w:before="120" w:beforeAutospacing="0" w:after="0" w:afterAutospacing="0" w:line="170" w:lineRule="atLeast"/>
        <w:jc w:val="both"/>
        <w:rPr>
          <w:rFonts w:ascii="Calibri" w:hAnsi="Calibri" w:cs="Calibri"/>
        </w:rPr>
      </w:pPr>
      <w:r w:rsidRPr="00786050">
        <w:rPr>
          <w:rFonts w:ascii="Calibri" w:hAnsi="Calibri" w:cs="Calibri"/>
          <w:b/>
          <w:i/>
        </w:rPr>
        <w:t>Bedelini halkımız ödüyor.</w:t>
      </w:r>
      <w:r w:rsidRPr="00786050">
        <w:rPr>
          <w:rFonts w:ascii="Calibri" w:hAnsi="Calibri" w:cs="Calibri"/>
          <w:color w:val="000000"/>
          <w:shd w:val="clear" w:color="auto" w:fill="FFFFFF"/>
        </w:rPr>
        <w:t xml:space="preserve">  </w:t>
      </w:r>
    </w:p>
    <w:p w14:paraId="43BA37D2" w14:textId="77777777" w:rsidR="00F503EF" w:rsidRPr="00786050" w:rsidRDefault="00F503EF" w:rsidP="00786050">
      <w:pPr>
        <w:spacing w:before="120" w:after="0"/>
        <w:rPr>
          <w:rFonts w:ascii="Calibri" w:hAnsi="Calibri" w:cs="Calibri"/>
          <w:sz w:val="24"/>
          <w:szCs w:val="24"/>
        </w:rPr>
      </w:pPr>
    </w:p>
    <w:p w14:paraId="59FC5718" w14:textId="1FD41CBF" w:rsidR="00786050" w:rsidRPr="00D87A89" w:rsidRDefault="00D87A89" w:rsidP="00D87A89">
      <w:pPr>
        <w:spacing w:after="0"/>
        <w:ind w:left="5664"/>
        <w:jc w:val="center"/>
        <w:rPr>
          <w:rFonts w:ascii="Calibri" w:hAnsi="Calibri" w:cs="Calibri"/>
          <w:b/>
          <w:bCs/>
          <w:sz w:val="24"/>
          <w:szCs w:val="24"/>
        </w:rPr>
      </w:pPr>
      <w:r w:rsidRPr="00D87A89">
        <w:rPr>
          <w:rFonts w:ascii="Calibri" w:hAnsi="Calibri" w:cs="Calibri"/>
          <w:b/>
          <w:bCs/>
          <w:sz w:val="24"/>
          <w:szCs w:val="24"/>
        </w:rPr>
        <w:t>BÜRO EMEKÇİLERİ SENDİKASI</w:t>
      </w:r>
    </w:p>
    <w:p w14:paraId="275F817D" w14:textId="5B6347F0" w:rsidR="00D87A89" w:rsidRPr="00D87A89" w:rsidRDefault="00D87A89" w:rsidP="00D87A89">
      <w:pPr>
        <w:spacing w:after="0"/>
        <w:ind w:left="5664"/>
        <w:jc w:val="center"/>
        <w:rPr>
          <w:rFonts w:ascii="Calibri" w:hAnsi="Calibri" w:cs="Calibri"/>
          <w:b/>
          <w:bCs/>
          <w:sz w:val="24"/>
          <w:szCs w:val="24"/>
        </w:rPr>
      </w:pPr>
      <w:r w:rsidRPr="00D87A89">
        <w:rPr>
          <w:rFonts w:ascii="Calibri" w:hAnsi="Calibri" w:cs="Calibri"/>
          <w:b/>
          <w:bCs/>
          <w:sz w:val="24"/>
          <w:szCs w:val="24"/>
        </w:rPr>
        <w:t>Merkez Yönetim Kurulu a.</w:t>
      </w:r>
    </w:p>
    <w:p w14:paraId="551EC5C9" w14:textId="4E74986D" w:rsidR="00D87A89" w:rsidRPr="00D87A89" w:rsidRDefault="00D87A89" w:rsidP="00D87A89">
      <w:pPr>
        <w:spacing w:after="0"/>
        <w:ind w:left="5664"/>
        <w:jc w:val="center"/>
        <w:rPr>
          <w:rFonts w:ascii="Calibri" w:hAnsi="Calibri" w:cs="Calibri"/>
          <w:b/>
          <w:bCs/>
          <w:sz w:val="24"/>
          <w:szCs w:val="24"/>
        </w:rPr>
      </w:pPr>
      <w:r w:rsidRPr="00D87A89">
        <w:rPr>
          <w:rFonts w:ascii="Calibri" w:hAnsi="Calibri" w:cs="Calibri"/>
          <w:b/>
          <w:bCs/>
          <w:sz w:val="24"/>
          <w:szCs w:val="24"/>
        </w:rPr>
        <w:t>Bahadır BERDİCİOĞLU</w:t>
      </w:r>
    </w:p>
    <w:p w14:paraId="6A085C0C" w14:textId="1112F881" w:rsidR="00D87A89" w:rsidRPr="00786050" w:rsidRDefault="00D87A89" w:rsidP="00D87A89">
      <w:pPr>
        <w:spacing w:after="0"/>
        <w:ind w:left="5664"/>
        <w:jc w:val="center"/>
        <w:rPr>
          <w:rFonts w:ascii="Calibri" w:hAnsi="Calibri" w:cs="Calibri"/>
          <w:sz w:val="24"/>
          <w:szCs w:val="24"/>
        </w:rPr>
      </w:pPr>
      <w:r w:rsidRPr="00D87A89">
        <w:rPr>
          <w:rFonts w:ascii="Calibri" w:hAnsi="Calibri" w:cs="Calibri"/>
          <w:b/>
          <w:bCs/>
          <w:sz w:val="24"/>
          <w:szCs w:val="24"/>
        </w:rPr>
        <w:t>Genel Başkan</w:t>
      </w:r>
    </w:p>
    <w:sectPr w:rsidR="00D87A89" w:rsidRPr="00786050" w:rsidSect="00E97787">
      <w:pgSz w:w="11906" w:h="16838"/>
      <w:pgMar w:top="10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8000002F" w:usb1="40000048" w:usb2="00000000" w:usb3="00000000" w:csb0="0000011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D1E32"/>
    <w:multiLevelType w:val="hybridMultilevel"/>
    <w:tmpl w:val="2CE6E2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06425"/>
    <w:rsid w:val="00075D23"/>
    <w:rsid w:val="00085133"/>
    <w:rsid w:val="000D1B89"/>
    <w:rsid w:val="002008F7"/>
    <w:rsid w:val="00244FAC"/>
    <w:rsid w:val="00245511"/>
    <w:rsid w:val="002D2687"/>
    <w:rsid w:val="00325B23"/>
    <w:rsid w:val="003C4539"/>
    <w:rsid w:val="003F7001"/>
    <w:rsid w:val="00400AA8"/>
    <w:rsid w:val="0041448D"/>
    <w:rsid w:val="004535F3"/>
    <w:rsid w:val="00454087"/>
    <w:rsid w:val="004B47EA"/>
    <w:rsid w:val="00594965"/>
    <w:rsid w:val="00733F38"/>
    <w:rsid w:val="00751944"/>
    <w:rsid w:val="00786050"/>
    <w:rsid w:val="00806425"/>
    <w:rsid w:val="00867A7C"/>
    <w:rsid w:val="008C06FC"/>
    <w:rsid w:val="008F7F53"/>
    <w:rsid w:val="009E75D0"/>
    <w:rsid w:val="00B22BD6"/>
    <w:rsid w:val="00D16F95"/>
    <w:rsid w:val="00D87A89"/>
    <w:rsid w:val="00E97787"/>
    <w:rsid w:val="00EC0FF2"/>
    <w:rsid w:val="00EC3790"/>
    <w:rsid w:val="00F503EF"/>
    <w:rsid w:val="00F56C86"/>
    <w:rsid w:val="00FB6A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7C3E"/>
  <w15:docId w15:val="{5CDB9E9D-D679-ED43-857D-1DD6D769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F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bc-bm53ic">
    <w:name w:val="bbc-bm53ic"/>
    <w:basedOn w:val="Normal"/>
    <w:rsid w:val="00733F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33F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33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2140</TotalTime>
  <Pages>4</Pages>
  <Words>1329</Words>
  <Characters>7578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baskan</dc:creator>
  <cp:keywords/>
  <dc:description/>
  <cp:lastModifiedBy>Microsoft Office User</cp:lastModifiedBy>
  <cp:revision>17</cp:revision>
  <cp:lastPrinted>2022-02-04T07:19:00Z</cp:lastPrinted>
  <dcterms:created xsi:type="dcterms:W3CDTF">2022-02-02T10:34:00Z</dcterms:created>
  <dcterms:modified xsi:type="dcterms:W3CDTF">2022-02-04T14:36:00Z</dcterms:modified>
</cp:coreProperties>
</file>